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BEA562">
      <w:pPr>
        <w:spacing w:afterLines="100" w:line="620" w:lineRule="exact"/>
        <w:jc w:val="center"/>
        <w:rPr>
          <w:rFonts w:ascii="方正小标宋_GBK" w:hAnsi="宋体" w:eastAsia="方正小标宋_GBK" w:cs="宋体"/>
          <w:color w:val="auto"/>
          <w:sz w:val="44"/>
          <w:szCs w:val="44"/>
          <w:lang w:val="zh-CN"/>
        </w:rPr>
      </w:pPr>
      <w:bookmarkStart w:id="0" w:name="OLE_LINK1"/>
      <w:bookmarkStart w:id="1" w:name="OLE_LINK2"/>
      <w:bookmarkStart w:id="2" w:name="OLE_LINK3"/>
      <w:r>
        <w:rPr>
          <w:rFonts w:hint="eastAsia" w:ascii="方正小标宋_GBK" w:hAnsi="宋体" w:eastAsia="方正小标宋_GBK" w:cs="宋体"/>
          <w:color w:val="auto"/>
          <w:sz w:val="44"/>
          <w:szCs w:val="44"/>
          <w:lang w:val="zh-CN" w:eastAsia="zh-CN"/>
        </w:rPr>
        <w:t>苏州市吴江区七都小学关于苏州市吴江区七都小学2026级学生校服选购</w:t>
      </w:r>
      <w:r>
        <w:rPr>
          <w:rFonts w:hint="eastAsia" w:ascii="方正小标宋_GBK" w:hAnsi="宋体" w:eastAsia="方正小标宋_GBK" w:cs="宋体"/>
          <w:color w:val="auto"/>
          <w:sz w:val="44"/>
          <w:szCs w:val="44"/>
          <w:lang w:val="zh-CN" w:eastAsia="zh-CN"/>
        </w:rPr>
        <w:t>的中标</w:t>
      </w:r>
      <w:r>
        <w:rPr>
          <w:rFonts w:hint="eastAsia" w:ascii="方正小标宋_GBK" w:hAnsi="宋体" w:eastAsia="方正小标宋_GBK" w:cs="宋体"/>
          <w:color w:val="auto"/>
          <w:sz w:val="44"/>
          <w:szCs w:val="44"/>
        </w:rPr>
        <w:t>结果</w:t>
      </w:r>
      <w:r>
        <w:rPr>
          <w:rFonts w:hint="eastAsia" w:ascii="方正小标宋_GBK" w:hAnsi="宋体" w:eastAsia="方正小标宋_GBK" w:cs="宋体"/>
          <w:color w:val="auto"/>
          <w:sz w:val="44"/>
          <w:szCs w:val="44"/>
          <w:lang w:val="zh-CN"/>
        </w:rPr>
        <w:t>公告</w:t>
      </w:r>
    </w:p>
    <w:bookmarkEnd w:id="0"/>
    <w:bookmarkEnd w:id="1"/>
    <w:bookmarkEnd w:id="2"/>
    <w:p w14:paraId="50C17284">
      <w:pPr>
        <w:pageBreakBefore w:val="0"/>
        <w:tabs>
          <w:tab w:val="left" w:pos="3240"/>
          <w:tab w:val="left" w:pos="3420"/>
        </w:tabs>
        <w:wordWrap/>
        <w:topLinePunct w:val="0"/>
        <w:bidi w:val="0"/>
        <w:spacing w:line="360" w:lineRule="auto"/>
        <w:ind w:firstLine="640" w:firstLineChars="200"/>
        <w:jc w:val="left"/>
        <w:rPr>
          <w:rFonts w:ascii="仿宋_GB2312" w:eastAsia="仿宋_GB2312"/>
          <w:color w:val="auto"/>
          <w:kern w:val="0"/>
          <w:sz w:val="32"/>
          <w:szCs w:val="32"/>
        </w:rPr>
      </w:pPr>
      <w:r>
        <w:rPr>
          <w:rFonts w:hint="eastAsia" w:ascii="仿宋" w:hAnsi="仿宋" w:eastAsia="仿宋" w:cs="仿宋"/>
          <w:color w:val="auto"/>
          <w:sz w:val="32"/>
          <w:szCs w:val="32"/>
          <w:shd w:val="clear" w:color="auto" w:fill="FFFFFF"/>
        </w:rPr>
        <w:t>江苏嘉裕工程管理咨询有限公司受</w:t>
      </w:r>
      <w:r>
        <w:rPr>
          <w:rFonts w:hint="eastAsia" w:ascii="仿宋" w:hAnsi="仿宋" w:eastAsia="仿宋" w:cs="仿宋"/>
          <w:color w:val="auto"/>
          <w:sz w:val="32"/>
          <w:szCs w:val="32"/>
          <w:shd w:val="clear" w:color="auto" w:fill="FFFFFF"/>
          <w:lang w:eastAsia="zh-CN"/>
        </w:rPr>
        <w:t>苏州市吴江区七都小学</w:t>
      </w:r>
      <w:r>
        <w:rPr>
          <w:rFonts w:hint="eastAsia" w:ascii="仿宋" w:hAnsi="仿宋" w:eastAsia="仿宋" w:cs="仿宋"/>
          <w:color w:val="auto"/>
          <w:sz w:val="32"/>
          <w:szCs w:val="32"/>
          <w:shd w:val="clear" w:color="auto" w:fill="FFFFFF"/>
        </w:rPr>
        <w:t>的委托，就其所需要采购的</w:t>
      </w:r>
      <w:r>
        <w:rPr>
          <w:rFonts w:hint="eastAsia" w:ascii="仿宋" w:hAnsi="仿宋" w:eastAsia="仿宋" w:cs="仿宋"/>
          <w:color w:val="auto"/>
          <w:sz w:val="32"/>
          <w:szCs w:val="32"/>
          <w:shd w:val="clear" w:color="auto" w:fill="FFFFFF"/>
          <w:lang w:eastAsia="zh-CN"/>
        </w:rPr>
        <w:t>苏州市吴江区七都小学2026级学生校服选购</w:t>
      </w:r>
      <w:r>
        <w:rPr>
          <w:rFonts w:hint="eastAsia" w:ascii="仿宋" w:hAnsi="仿宋" w:eastAsia="仿宋" w:cs="仿宋"/>
          <w:color w:val="auto"/>
          <w:sz w:val="32"/>
          <w:szCs w:val="32"/>
          <w:shd w:val="clear" w:color="auto" w:fill="FFFFFF"/>
        </w:rPr>
        <w:t>在国内组织公开招标采购。现就本次采购的结果公布如下</w:t>
      </w:r>
      <w:r>
        <w:rPr>
          <w:rFonts w:hint="eastAsia" w:ascii="仿宋_GB2312" w:eastAsia="仿宋_GB2312"/>
          <w:color w:val="auto"/>
          <w:kern w:val="0"/>
          <w:sz w:val="32"/>
          <w:szCs w:val="32"/>
        </w:rPr>
        <w:t>：</w:t>
      </w:r>
    </w:p>
    <w:p w14:paraId="53B219F5">
      <w:pPr>
        <w:adjustRightInd w:val="0"/>
        <w:snapToGrid w:val="0"/>
        <w:spacing w:line="560" w:lineRule="exact"/>
        <w:ind w:firstLine="640" w:firstLineChars="200"/>
        <w:rPr>
          <w:rFonts w:hint="default" w:ascii="仿宋" w:hAnsi="仿宋" w:eastAsia="仿宋" w:cs="仿宋"/>
          <w:color w:val="auto"/>
          <w:sz w:val="32"/>
          <w:szCs w:val="32"/>
          <w:shd w:val="clear" w:color="auto" w:fill="FFFFFF"/>
          <w:lang w:val="en-US" w:eastAsia="zh-CN"/>
        </w:rPr>
      </w:pPr>
      <w:r>
        <w:rPr>
          <w:rFonts w:hint="eastAsia" w:ascii="黑体" w:hAnsi="黑体" w:eastAsia="黑体" w:cs="Times New Roman"/>
          <w:bCs/>
          <w:color w:val="auto"/>
          <w:sz w:val="32"/>
          <w:szCs w:val="32"/>
          <w:lang w:val="zh-CN"/>
        </w:rPr>
        <w:t>一、</w:t>
      </w:r>
      <w:r>
        <w:rPr>
          <w:rFonts w:hint="eastAsia" w:ascii="黑体" w:hAnsi="黑体" w:eastAsia="黑体" w:cs="Times New Roman"/>
          <w:bCs/>
          <w:color w:val="auto"/>
          <w:sz w:val="32"/>
          <w:szCs w:val="32"/>
        </w:rPr>
        <w:t>项目编号：</w:t>
      </w:r>
      <w:r>
        <w:rPr>
          <w:rFonts w:hint="eastAsia" w:ascii="仿宋" w:hAnsi="仿宋" w:eastAsia="仿宋" w:cs="仿宋"/>
          <w:color w:val="auto"/>
          <w:sz w:val="32"/>
          <w:szCs w:val="32"/>
          <w:shd w:val="clear" w:color="auto" w:fill="FFFFFF"/>
          <w:lang w:val="zh-CN"/>
        </w:rPr>
        <w:t>JSJY2026-Q-G-0</w:t>
      </w:r>
      <w:r>
        <w:rPr>
          <w:rFonts w:hint="eastAsia" w:ascii="仿宋" w:hAnsi="仿宋" w:eastAsia="仿宋" w:cs="仿宋"/>
          <w:color w:val="auto"/>
          <w:sz w:val="32"/>
          <w:szCs w:val="32"/>
          <w:shd w:val="clear" w:color="auto" w:fill="FFFFFF"/>
          <w:lang w:val="en-US" w:eastAsia="zh-CN"/>
        </w:rPr>
        <w:t>35</w:t>
      </w:r>
    </w:p>
    <w:p w14:paraId="3CA4D6CD">
      <w:pPr>
        <w:pageBreakBefore w:val="0"/>
        <w:tabs>
          <w:tab w:val="left" w:pos="3240"/>
          <w:tab w:val="left" w:pos="3420"/>
        </w:tabs>
        <w:wordWrap/>
        <w:topLinePunct w:val="0"/>
        <w:bidi w:val="0"/>
        <w:spacing w:line="360" w:lineRule="auto"/>
        <w:ind w:firstLine="643" w:firstLineChars="200"/>
        <w:jc w:val="left"/>
        <w:rPr>
          <w:rFonts w:ascii="黑体" w:hAnsi="黑体" w:eastAsia="黑体" w:cs="Times New Roman"/>
          <w:b/>
          <w:color w:val="auto"/>
          <w:sz w:val="32"/>
          <w:szCs w:val="32"/>
        </w:rPr>
      </w:pPr>
      <w:r>
        <w:rPr>
          <w:rFonts w:hint="eastAsia" w:ascii="黑体" w:hAnsi="黑体" w:eastAsia="黑体" w:cs="Times New Roman"/>
          <w:b/>
          <w:color w:val="auto"/>
          <w:sz w:val="32"/>
          <w:szCs w:val="32"/>
        </w:rPr>
        <w:t>二、</w:t>
      </w:r>
      <w:r>
        <w:rPr>
          <w:rFonts w:hint="eastAsia" w:ascii="黑体" w:hAnsi="黑体" w:eastAsia="黑体" w:cs="Times New Roman"/>
          <w:bCs/>
          <w:color w:val="auto"/>
          <w:sz w:val="32"/>
          <w:szCs w:val="32"/>
        </w:rPr>
        <w:t>项目名称：</w:t>
      </w:r>
      <w:r>
        <w:rPr>
          <w:rFonts w:hint="eastAsia" w:ascii="仿宋" w:hAnsi="仿宋" w:eastAsia="仿宋" w:cs="仿宋"/>
          <w:color w:val="auto"/>
          <w:sz w:val="32"/>
          <w:szCs w:val="32"/>
          <w:shd w:val="clear" w:color="auto" w:fill="FFFFFF"/>
          <w:lang w:val="zh-CN" w:eastAsia="zh-CN"/>
        </w:rPr>
        <w:t>苏州市吴江区七都小学2026级学生校服选购</w:t>
      </w:r>
    </w:p>
    <w:p w14:paraId="541B3ADB">
      <w:pPr>
        <w:adjustRightInd w:val="0"/>
        <w:snapToGrid w:val="0"/>
        <w:spacing w:line="560" w:lineRule="exact"/>
        <w:ind w:firstLine="640" w:firstLineChars="200"/>
        <w:rPr>
          <w:rFonts w:ascii="黑体" w:hAnsi="黑体" w:eastAsia="黑体" w:cs="Times New Roman"/>
          <w:bCs/>
          <w:color w:val="auto"/>
          <w:sz w:val="32"/>
          <w:szCs w:val="32"/>
        </w:rPr>
      </w:pPr>
      <w:r>
        <w:rPr>
          <w:rFonts w:hint="eastAsia" w:ascii="黑体" w:hAnsi="黑体" w:eastAsia="黑体" w:cs="Times New Roman"/>
          <w:bCs/>
          <w:color w:val="auto"/>
          <w:sz w:val="32"/>
          <w:szCs w:val="32"/>
        </w:rPr>
        <w:t>三、中标信息</w:t>
      </w:r>
    </w:p>
    <w:p w14:paraId="17717DB4">
      <w:pPr>
        <w:pageBreakBefore w:val="0"/>
        <w:tabs>
          <w:tab w:val="left" w:pos="3240"/>
          <w:tab w:val="left" w:pos="3420"/>
        </w:tabs>
        <w:wordWrap/>
        <w:topLinePunct w:val="0"/>
        <w:bidi w:val="0"/>
        <w:spacing w:line="360" w:lineRule="auto"/>
        <w:ind w:firstLine="640" w:firstLineChars="200"/>
        <w:jc w:val="left"/>
        <w:rPr>
          <w:rFonts w:hint="eastAsia" w:ascii="仿宋" w:hAnsi="仿宋" w:eastAsia="仿宋" w:cs="仿宋"/>
          <w:color w:val="auto"/>
          <w:sz w:val="32"/>
          <w:szCs w:val="32"/>
          <w:shd w:val="clear" w:color="auto" w:fill="FFFFFF"/>
          <w:lang w:eastAsia="zh-CN"/>
        </w:rPr>
      </w:pPr>
      <w:r>
        <w:rPr>
          <w:rFonts w:hint="eastAsia" w:ascii="仿宋" w:hAnsi="仿宋" w:eastAsia="仿宋" w:cs="Times New Roman"/>
          <w:color w:val="auto"/>
          <w:sz w:val="32"/>
          <w:szCs w:val="32"/>
        </w:rPr>
        <w:t>供应商</w:t>
      </w:r>
      <w:r>
        <w:rPr>
          <w:rFonts w:hint="eastAsia" w:ascii="仿宋" w:hAnsi="仿宋" w:eastAsia="仿宋" w:cs="仿宋"/>
          <w:color w:val="auto"/>
          <w:sz w:val="32"/>
          <w:szCs w:val="32"/>
          <w:shd w:val="clear" w:color="auto" w:fill="FFFFFF"/>
          <w:lang w:eastAsia="zh-CN"/>
        </w:rPr>
        <w:t>名称：</w:t>
      </w:r>
      <w:r>
        <w:rPr>
          <w:rFonts w:hint="eastAsia" w:ascii="仿宋" w:hAnsi="仿宋" w:eastAsia="仿宋" w:cs="仿宋"/>
          <w:color w:val="auto"/>
          <w:sz w:val="32"/>
          <w:szCs w:val="32"/>
          <w:shd w:val="clear" w:color="auto" w:fill="FFFFFF"/>
          <w:lang w:val="en-US" w:eastAsia="zh-CN"/>
        </w:rPr>
        <w:t>苏州市青田企业发展有限公司</w:t>
      </w:r>
    </w:p>
    <w:p w14:paraId="1F593FBB">
      <w:pPr>
        <w:pageBreakBefore w:val="0"/>
        <w:tabs>
          <w:tab w:val="left" w:pos="3240"/>
          <w:tab w:val="left" w:pos="3420"/>
        </w:tabs>
        <w:wordWrap/>
        <w:topLinePunct w:val="0"/>
        <w:bidi w:val="0"/>
        <w:spacing w:line="360" w:lineRule="auto"/>
        <w:ind w:firstLine="640" w:firstLineChars="200"/>
        <w:jc w:val="left"/>
        <w:rPr>
          <w:rFonts w:hint="eastAsia" w:ascii="仿宋" w:hAnsi="仿宋" w:eastAsia="仿宋" w:cs="Times New Roman"/>
          <w:color w:val="auto"/>
          <w:sz w:val="32"/>
          <w:szCs w:val="32"/>
        </w:rPr>
      </w:pPr>
      <w:r>
        <w:rPr>
          <w:rFonts w:hint="eastAsia" w:ascii="仿宋" w:hAnsi="仿宋" w:eastAsia="仿宋" w:cs="仿宋"/>
          <w:color w:val="auto"/>
          <w:sz w:val="32"/>
          <w:szCs w:val="32"/>
          <w:shd w:val="clear" w:color="auto" w:fill="FFFFFF"/>
          <w:lang w:eastAsia="zh-CN"/>
        </w:rPr>
        <w:t>供应商地址：</w:t>
      </w:r>
      <w:r>
        <w:rPr>
          <w:rFonts w:hint="eastAsia" w:ascii="仿宋" w:hAnsi="仿宋" w:eastAsia="仿宋" w:cs="仿宋"/>
          <w:color w:val="auto"/>
          <w:sz w:val="32"/>
          <w:szCs w:val="32"/>
          <w:shd w:val="clear" w:color="auto" w:fill="FFFFFF"/>
          <w:lang w:val="en-US" w:eastAsia="zh-CN"/>
        </w:rPr>
        <w:t>苏州市吴江区震泽镇镇南路599号</w:t>
      </w:r>
      <w:r>
        <w:rPr>
          <w:rFonts w:hint="eastAsia" w:ascii="仿宋" w:hAnsi="仿宋" w:eastAsia="仿宋" w:cs="Times New Roman"/>
          <w:color w:val="auto"/>
          <w:sz w:val="32"/>
          <w:szCs w:val="32"/>
          <w:lang w:val="en-US" w:eastAsia="zh-CN"/>
        </w:rPr>
        <w:t xml:space="preserve">  </w:t>
      </w:r>
    </w:p>
    <w:p w14:paraId="4B08558C">
      <w:pPr>
        <w:pStyle w:val="15"/>
        <w:spacing w:line="560" w:lineRule="exact"/>
        <w:ind w:firstLine="640" w:firstLineChars="200"/>
        <w:rPr>
          <w:rFonts w:ascii="仿宋" w:hAnsi="仿宋" w:eastAsia="仿宋" w:cs="Times New Roman"/>
          <w:color w:val="auto"/>
          <w:sz w:val="32"/>
          <w:szCs w:val="32"/>
        </w:rPr>
      </w:pPr>
      <w:r>
        <w:rPr>
          <w:rFonts w:hint="eastAsia" w:ascii="仿宋" w:hAnsi="仿宋" w:eastAsia="仿宋" w:cs="Times New Roman"/>
          <w:color w:val="auto"/>
          <w:sz w:val="32"/>
          <w:szCs w:val="32"/>
        </w:rPr>
        <w:t>中标金额：</w:t>
      </w:r>
      <w:r>
        <w:rPr>
          <w:rFonts w:hint="eastAsia" w:ascii="仿宋" w:hAnsi="仿宋" w:eastAsia="仿宋" w:cs="Times New Roman"/>
          <w:color w:val="auto"/>
          <w:sz w:val="32"/>
          <w:szCs w:val="32"/>
          <w:lang w:val="en-US" w:eastAsia="zh-CN"/>
        </w:rPr>
        <w:t>人民币壹拾陆万零玖佰陆拾伍元整</w:t>
      </w:r>
      <w:r>
        <w:rPr>
          <w:rFonts w:hint="eastAsia" w:ascii="仿宋" w:hAnsi="仿宋" w:eastAsia="仿宋" w:cs="Times New Roman"/>
          <w:color w:val="auto"/>
          <w:sz w:val="32"/>
          <w:szCs w:val="32"/>
          <w:lang w:val="zh-CN"/>
        </w:rPr>
        <w:t>（</w:t>
      </w:r>
      <w:r>
        <w:rPr>
          <w:rFonts w:ascii="Vrinda" w:hAnsi="Vrinda" w:eastAsia="仿宋" w:cs="Vrinda"/>
          <w:color w:val="auto"/>
          <w:sz w:val="32"/>
          <w:szCs w:val="32"/>
          <w:lang w:val="zh-CN"/>
        </w:rPr>
        <w:t>¥</w:t>
      </w:r>
      <w:r>
        <w:rPr>
          <w:rFonts w:hint="eastAsia" w:ascii="仿宋" w:hAnsi="仿宋" w:eastAsia="仿宋" w:cs="Times New Roman"/>
          <w:color w:val="auto"/>
          <w:sz w:val="32"/>
          <w:szCs w:val="32"/>
          <w:lang w:val="zh-CN" w:eastAsia="zh-CN"/>
        </w:rPr>
        <w:t>：</w:t>
      </w:r>
      <w:r>
        <w:rPr>
          <w:rFonts w:hint="eastAsia" w:ascii="仿宋" w:hAnsi="仿宋" w:eastAsia="仿宋" w:cs="Times New Roman"/>
          <w:color w:val="auto"/>
          <w:sz w:val="32"/>
          <w:szCs w:val="32"/>
          <w:lang w:val="en-US" w:eastAsia="zh-CN"/>
        </w:rPr>
        <w:t>160965.00</w:t>
      </w:r>
      <w:r>
        <w:rPr>
          <w:rFonts w:hint="eastAsia" w:ascii="仿宋" w:hAnsi="仿宋" w:eastAsia="仿宋" w:cs="Times New Roman"/>
          <w:color w:val="auto"/>
          <w:sz w:val="32"/>
          <w:szCs w:val="32"/>
          <w:lang w:val="zh-CN"/>
        </w:rPr>
        <w:t>）</w:t>
      </w:r>
      <w:r>
        <w:rPr>
          <w:rFonts w:hint="eastAsia" w:ascii="仿宋" w:hAnsi="仿宋" w:eastAsia="仿宋" w:cs="仿宋"/>
          <w:color w:val="auto"/>
          <w:sz w:val="32"/>
          <w:szCs w:val="32"/>
          <w:shd w:val="clear" w:color="auto" w:fill="FFFFFF"/>
        </w:rPr>
        <w:t>（综合单价</w:t>
      </w:r>
      <w:r>
        <w:rPr>
          <w:rFonts w:hint="eastAsia" w:ascii="仿宋" w:hAnsi="仿宋" w:eastAsia="仿宋" w:cs="仿宋"/>
          <w:color w:val="auto"/>
          <w:sz w:val="32"/>
          <w:szCs w:val="32"/>
          <w:shd w:val="clear" w:color="auto" w:fill="FFFFFF"/>
          <w:lang w:val="en-US" w:eastAsia="zh-CN"/>
        </w:rPr>
        <w:t>657</w:t>
      </w:r>
      <w:r>
        <w:rPr>
          <w:rFonts w:hint="eastAsia" w:ascii="仿宋" w:hAnsi="仿宋" w:eastAsia="仿宋" w:cs="仿宋"/>
          <w:color w:val="auto"/>
          <w:sz w:val="32"/>
          <w:szCs w:val="32"/>
          <w:shd w:val="clear" w:color="auto" w:fill="FFFFFF"/>
        </w:rPr>
        <w:t>元/人）</w:t>
      </w:r>
    </w:p>
    <w:p w14:paraId="193455E6">
      <w:pPr>
        <w:adjustRightInd w:val="0"/>
        <w:snapToGrid w:val="0"/>
        <w:spacing w:line="560" w:lineRule="exact"/>
        <w:ind w:firstLine="640" w:firstLineChars="200"/>
        <w:rPr>
          <w:rFonts w:hint="eastAsia" w:ascii="黑体" w:hAnsi="黑体" w:eastAsia="黑体" w:cs="Times New Roman"/>
          <w:bCs/>
          <w:color w:val="auto"/>
          <w:sz w:val="32"/>
          <w:szCs w:val="32"/>
          <w:lang w:eastAsia="zh-CN"/>
        </w:rPr>
      </w:pPr>
      <w:r>
        <w:rPr>
          <w:rFonts w:hint="eastAsia" w:ascii="黑体" w:hAnsi="黑体" w:eastAsia="黑体" w:cs="Times New Roman"/>
          <w:bCs/>
          <w:color w:val="auto"/>
          <w:sz w:val="32"/>
          <w:szCs w:val="32"/>
        </w:rPr>
        <w:t>四、主要标的信息</w:t>
      </w:r>
      <w:r>
        <w:rPr>
          <w:rFonts w:hint="eastAsia" w:ascii="黑体" w:hAnsi="黑体" w:eastAsia="黑体" w:cs="Times New Roman"/>
          <w:bCs/>
          <w:color w:val="auto"/>
          <w:sz w:val="32"/>
          <w:szCs w:val="32"/>
          <w:lang w:eastAsia="zh-CN"/>
        </w:rPr>
        <w:t>：</w:t>
      </w:r>
    </w:p>
    <w:tbl>
      <w:tblPr>
        <w:tblStyle w:val="9"/>
        <w:tblW w:w="484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
        <w:gridCol w:w="1055"/>
        <w:gridCol w:w="1300"/>
        <w:gridCol w:w="2323"/>
        <w:gridCol w:w="802"/>
        <w:gridCol w:w="802"/>
        <w:gridCol w:w="1552"/>
      </w:tblGrid>
      <w:tr w14:paraId="7AB66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257" w:type="pct"/>
            <w:shd w:val="clear" w:color="auto" w:fill="auto"/>
            <w:vAlign w:val="center"/>
          </w:tcPr>
          <w:p w14:paraId="1BCEEBAD">
            <w:pPr>
              <w:adjustRightInd w:val="0"/>
              <w:snapToGrid w:val="0"/>
              <w:spacing w:line="560" w:lineRule="exact"/>
              <w:jc w:val="center"/>
              <w:rPr>
                <w:rFonts w:hint="eastAsia" w:ascii="仿宋" w:hAnsi="仿宋" w:eastAsia="仿宋" w:cs="Times New Roman"/>
                <w:b/>
                <w:bCs/>
                <w:color w:val="auto"/>
                <w:szCs w:val="21"/>
                <w:lang w:val="en-US" w:eastAsia="zh-CN"/>
              </w:rPr>
            </w:pPr>
            <w:r>
              <w:rPr>
                <w:rFonts w:hint="eastAsia" w:ascii="仿宋" w:hAnsi="仿宋" w:eastAsia="仿宋" w:cs="Times New Roman"/>
                <w:b/>
                <w:bCs/>
                <w:color w:val="auto"/>
                <w:szCs w:val="21"/>
              </w:rPr>
              <w:t>序号</w:t>
            </w:r>
          </w:p>
        </w:tc>
        <w:tc>
          <w:tcPr>
            <w:tcW w:w="638" w:type="pct"/>
            <w:shd w:val="clear" w:color="auto" w:fill="auto"/>
            <w:vAlign w:val="center"/>
          </w:tcPr>
          <w:p w14:paraId="71E149AB">
            <w:pPr>
              <w:adjustRightInd w:val="0"/>
              <w:snapToGrid w:val="0"/>
              <w:spacing w:line="560" w:lineRule="exact"/>
              <w:jc w:val="center"/>
              <w:rPr>
                <w:rFonts w:hint="eastAsia" w:ascii="仿宋" w:hAnsi="仿宋" w:eastAsia="仿宋" w:cs="Times New Roman"/>
                <w:b/>
                <w:bCs/>
                <w:color w:val="auto"/>
                <w:szCs w:val="21"/>
                <w:lang w:val="en-US" w:eastAsia="zh-CN"/>
              </w:rPr>
            </w:pPr>
            <w:r>
              <w:rPr>
                <w:rFonts w:hint="eastAsia" w:ascii="仿宋" w:hAnsi="仿宋" w:eastAsia="仿宋" w:cs="Times New Roman"/>
                <w:b/>
                <w:bCs/>
                <w:color w:val="auto"/>
                <w:szCs w:val="21"/>
              </w:rPr>
              <w:t>产品名称</w:t>
            </w:r>
          </w:p>
        </w:tc>
        <w:tc>
          <w:tcPr>
            <w:tcW w:w="787" w:type="pct"/>
            <w:shd w:val="clear" w:color="auto" w:fill="auto"/>
            <w:vAlign w:val="center"/>
          </w:tcPr>
          <w:p w14:paraId="07B16E54">
            <w:pPr>
              <w:adjustRightInd w:val="0"/>
              <w:snapToGrid w:val="0"/>
              <w:spacing w:line="560" w:lineRule="exact"/>
              <w:jc w:val="center"/>
              <w:rPr>
                <w:rFonts w:hint="eastAsia" w:ascii="仿宋" w:hAnsi="仿宋" w:eastAsia="仿宋" w:cs="Times New Roman"/>
                <w:b/>
                <w:bCs/>
                <w:color w:val="auto"/>
                <w:szCs w:val="21"/>
              </w:rPr>
            </w:pPr>
            <w:r>
              <w:rPr>
                <w:rFonts w:hint="eastAsia" w:ascii="仿宋" w:hAnsi="仿宋" w:eastAsia="仿宋" w:cs="Times New Roman"/>
                <w:b/>
                <w:bCs/>
                <w:color w:val="auto"/>
                <w:szCs w:val="21"/>
              </w:rPr>
              <w:t>品牌名称</w:t>
            </w:r>
          </w:p>
        </w:tc>
        <w:tc>
          <w:tcPr>
            <w:tcW w:w="1406" w:type="pct"/>
            <w:shd w:val="clear" w:color="auto" w:fill="auto"/>
            <w:vAlign w:val="center"/>
          </w:tcPr>
          <w:p w14:paraId="6ABA9362">
            <w:pPr>
              <w:adjustRightInd w:val="0"/>
              <w:snapToGrid w:val="0"/>
              <w:spacing w:line="560" w:lineRule="exact"/>
              <w:jc w:val="center"/>
              <w:rPr>
                <w:rFonts w:hint="eastAsia" w:ascii="仿宋" w:hAnsi="仿宋" w:eastAsia="仿宋" w:cs="Times New Roman"/>
                <w:b/>
                <w:bCs/>
                <w:color w:val="auto"/>
                <w:szCs w:val="21"/>
              </w:rPr>
            </w:pPr>
            <w:r>
              <w:rPr>
                <w:rFonts w:hint="eastAsia" w:ascii="仿宋" w:hAnsi="仿宋" w:eastAsia="仿宋" w:cs="Times New Roman"/>
                <w:b/>
                <w:bCs/>
                <w:color w:val="auto"/>
                <w:szCs w:val="21"/>
              </w:rPr>
              <w:t>材质规格型号</w:t>
            </w:r>
          </w:p>
        </w:tc>
        <w:tc>
          <w:tcPr>
            <w:tcW w:w="485" w:type="pct"/>
            <w:shd w:val="clear" w:color="auto" w:fill="auto"/>
            <w:vAlign w:val="center"/>
          </w:tcPr>
          <w:p w14:paraId="59DCD4FE">
            <w:pPr>
              <w:adjustRightInd w:val="0"/>
              <w:snapToGrid w:val="0"/>
              <w:spacing w:line="560" w:lineRule="exact"/>
              <w:jc w:val="center"/>
              <w:rPr>
                <w:rFonts w:hint="eastAsia" w:ascii="仿宋" w:hAnsi="仿宋" w:eastAsia="仿宋" w:cs="Times New Roman"/>
                <w:b/>
                <w:bCs/>
                <w:color w:val="auto"/>
                <w:szCs w:val="21"/>
                <w:lang w:val="en-US" w:eastAsia="zh-CN"/>
              </w:rPr>
            </w:pPr>
            <w:r>
              <w:rPr>
                <w:rFonts w:hint="eastAsia" w:ascii="仿宋" w:hAnsi="仿宋" w:eastAsia="仿宋" w:cs="Times New Roman"/>
                <w:b/>
                <w:bCs/>
                <w:color w:val="auto"/>
                <w:szCs w:val="21"/>
              </w:rPr>
              <w:t>数量（人）</w:t>
            </w:r>
          </w:p>
        </w:tc>
        <w:tc>
          <w:tcPr>
            <w:tcW w:w="485" w:type="pct"/>
            <w:shd w:val="clear" w:color="auto" w:fill="auto"/>
            <w:vAlign w:val="center"/>
          </w:tcPr>
          <w:p w14:paraId="50E1B2A9">
            <w:pPr>
              <w:adjustRightInd w:val="0"/>
              <w:snapToGrid w:val="0"/>
              <w:spacing w:line="560" w:lineRule="exact"/>
              <w:jc w:val="center"/>
              <w:rPr>
                <w:rFonts w:hint="eastAsia" w:ascii="仿宋" w:hAnsi="仿宋" w:eastAsia="仿宋" w:cs="Times New Roman"/>
                <w:b/>
                <w:bCs/>
                <w:color w:val="auto"/>
                <w:szCs w:val="21"/>
                <w:lang w:val="en-US" w:eastAsia="zh-CN"/>
              </w:rPr>
            </w:pPr>
            <w:r>
              <w:rPr>
                <w:rFonts w:hint="eastAsia" w:ascii="仿宋" w:hAnsi="仿宋" w:eastAsia="仿宋" w:cs="Times New Roman"/>
                <w:b/>
                <w:bCs/>
                <w:color w:val="auto"/>
                <w:szCs w:val="21"/>
              </w:rPr>
              <w:t>单价（元）</w:t>
            </w:r>
          </w:p>
        </w:tc>
        <w:tc>
          <w:tcPr>
            <w:tcW w:w="939" w:type="pct"/>
            <w:shd w:val="clear" w:color="auto" w:fill="auto"/>
            <w:vAlign w:val="center"/>
          </w:tcPr>
          <w:p w14:paraId="61E80F31">
            <w:pPr>
              <w:adjustRightInd w:val="0"/>
              <w:snapToGrid w:val="0"/>
              <w:spacing w:line="560" w:lineRule="exact"/>
              <w:jc w:val="center"/>
              <w:rPr>
                <w:rFonts w:hint="eastAsia" w:ascii="仿宋" w:hAnsi="仿宋" w:eastAsia="仿宋" w:cs="Times New Roman"/>
                <w:b/>
                <w:bCs/>
                <w:color w:val="auto"/>
                <w:szCs w:val="21"/>
                <w:lang w:val="en-US" w:eastAsia="zh-CN"/>
              </w:rPr>
            </w:pPr>
            <w:r>
              <w:rPr>
                <w:rFonts w:hint="eastAsia" w:ascii="仿宋" w:hAnsi="仿宋" w:eastAsia="仿宋" w:cs="Times New Roman"/>
                <w:b/>
                <w:bCs/>
                <w:color w:val="auto"/>
                <w:szCs w:val="21"/>
              </w:rPr>
              <w:t>合同履行期限</w:t>
            </w:r>
          </w:p>
        </w:tc>
      </w:tr>
      <w:tr w14:paraId="66DD5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257" w:type="pct"/>
            <w:shd w:val="clear" w:color="auto" w:fill="auto"/>
            <w:vAlign w:val="center"/>
          </w:tcPr>
          <w:p w14:paraId="6C6D881A">
            <w:pPr>
              <w:jc w:val="center"/>
              <w:rPr>
                <w:rFonts w:hint="default" w:ascii="宋体" w:hAnsi="宋体" w:eastAsia="宋体" w:cs="宋体"/>
                <w:bCs/>
                <w:color w:val="auto"/>
                <w:sz w:val="18"/>
                <w:szCs w:val="18"/>
                <w:lang w:val="en-US" w:eastAsia="zh-CN"/>
              </w:rPr>
            </w:pPr>
            <w:r>
              <w:rPr>
                <w:rFonts w:hint="eastAsia" w:ascii="宋体" w:hAnsi="宋体" w:eastAsia="宋体" w:cs="宋体"/>
                <w:bCs/>
                <w:color w:val="auto"/>
                <w:sz w:val="18"/>
                <w:szCs w:val="18"/>
                <w:lang w:val="en-US" w:eastAsia="zh-CN"/>
              </w:rPr>
              <w:t>1</w:t>
            </w:r>
          </w:p>
        </w:tc>
        <w:tc>
          <w:tcPr>
            <w:tcW w:w="638" w:type="pct"/>
            <w:shd w:val="clear" w:color="auto" w:fill="auto"/>
            <w:vAlign w:val="center"/>
          </w:tcPr>
          <w:p w14:paraId="4DAE613C">
            <w:pPr>
              <w:keepNext w:val="0"/>
              <w:keepLines w:val="0"/>
              <w:pageBreakBefore w:val="0"/>
              <w:widowControl w:val="0"/>
              <w:kinsoku/>
              <w:wordWrap/>
              <w:overflowPunct/>
              <w:topLinePunct w:val="0"/>
              <w:autoSpaceDE/>
              <w:autoSpaceDN/>
              <w:bidi w:val="0"/>
              <w:adjustRightInd/>
              <w:snapToGrid w:val="0"/>
              <w:spacing w:line="420" w:lineRule="exact"/>
              <w:ind w:left="0" w:leftChars="0" w:right="0" w:rightChars="0" w:firstLine="0" w:firstLineChars="0"/>
              <w:jc w:val="center"/>
              <w:textAlignment w:val="auto"/>
              <w:rPr>
                <w:rFonts w:hint="eastAsia" w:ascii="宋体" w:hAnsi="宋体" w:eastAsia="宋体" w:cs="宋体"/>
                <w:bCs/>
                <w:color w:val="auto"/>
                <w:sz w:val="18"/>
                <w:szCs w:val="18"/>
                <w:lang w:eastAsia="zh-CN"/>
              </w:rPr>
            </w:pPr>
            <w:r>
              <w:rPr>
                <w:rFonts w:hint="eastAsia" w:ascii="宋体" w:hAnsi="宋体" w:eastAsia="宋体" w:cs="宋体"/>
                <w:snapToGrid w:val="0"/>
                <w:color w:val="auto"/>
                <w:spacing w:val="23"/>
                <w:kern w:val="0"/>
                <w:sz w:val="24"/>
                <w:szCs w:val="24"/>
                <w:highlight w:val="none"/>
                <w:vertAlign w:val="baseline"/>
                <w:lang w:val="en-US" w:eastAsia="zh-CN" w:bidi="ar-SA"/>
              </w:rPr>
              <w:t>T恤</w:t>
            </w:r>
          </w:p>
        </w:tc>
        <w:tc>
          <w:tcPr>
            <w:tcW w:w="787" w:type="pct"/>
            <w:shd w:val="clear" w:color="auto" w:fill="auto"/>
            <w:vAlign w:val="center"/>
          </w:tcPr>
          <w:p w14:paraId="2D81AB6C">
            <w:pPr>
              <w:keepNext w:val="0"/>
              <w:keepLines w:val="0"/>
              <w:pageBreakBefore w:val="0"/>
              <w:widowControl w:val="0"/>
              <w:kinsoku/>
              <w:wordWrap/>
              <w:overflowPunct/>
              <w:topLinePunct w:val="0"/>
              <w:autoSpaceDE/>
              <w:autoSpaceDN/>
              <w:bidi w:val="0"/>
              <w:adjustRightInd/>
              <w:snapToGrid w:val="0"/>
              <w:spacing w:line="420" w:lineRule="exact"/>
              <w:ind w:left="0" w:leftChars="0" w:right="0" w:rightChars="0" w:firstLine="0" w:firstLineChars="0"/>
              <w:jc w:val="center"/>
              <w:textAlignment w:val="auto"/>
              <w:rPr>
                <w:rFonts w:hint="default" w:ascii="宋体" w:hAnsi="宋体" w:cs="宋体"/>
                <w:snapToGrid w:val="0"/>
                <w:color w:val="auto"/>
                <w:spacing w:val="23"/>
                <w:kern w:val="0"/>
                <w:sz w:val="24"/>
                <w:szCs w:val="24"/>
                <w:highlight w:val="none"/>
                <w:vertAlign w:val="baseline"/>
                <w:lang w:val="en-US" w:eastAsia="zh-CN" w:bidi="ar-SA"/>
              </w:rPr>
            </w:pPr>
            <w:r>
              <w:rPr>
                <w:rFonts w:hint="eastAsia" w:ascii="宋体" w:hAnsi="宋体" w:cs="宋体"/>
                <w:snapToGrid w:val="0"/>
                <w:color w:val="auto"/>
                <w:spacing w:val="23"/>
                <w:kern w:val="0"/>
                <w:sz w:val="24"/>
                <w:szCs w:val="24"/>
                <w:highlight w:val="none"/>
                <w:vertAlign w:val="baseline"/>
                <w:lang w:val="en-US" w:eastAsia="zh-CN" w:bidi="ar-SA"/>
              </w:rPr>
              <w:t>atob</w:t>
            </w:r>
          </w:p>
        </w:tc>
        <w:tc>
          <w:tcPr>
            <w:tcW w:w="1406" w:type="pct"/>
            <w:shd w:val="clear" w:color="auto" w:fill="auto"/>
            <w:vAlign w:val="center"/>
          </w:tcPr>
          <w:p w14:paraId="4B9A5309">
            <w:pPr>
              <w:keepNext w:val="0"/>
              <w:keepLines w:val="0"/>
              <w:widowControl/>
              <w:suppressLineNumbers w:val="0"/>
              <w:jc w:val="center"/>
              <w:textAlignment w:val="center"/>
              <w:rPr>
                <w:rFonts w:hint="eastAsia" w:ascii="宋体" w:hAnsi="宋体" w:eastAsia="宋体" w:cs="宋体"/>
                <w:bCs/>
                <w:color w:val="auto"/>
                <w:sz w:val="18"/>
                <w:szCs w:val="18"/>
                <w:lang w:eastAsia="zh-CN"/>
              </w:rPr>
            </w:pPr>
            <w:r>
              <w:rPr>
                <w:rFonts w:hint="eastAsia" w:ascii="宋体" w:hAnsi="宋体" w:eastAsia="宋体" w:cs="宋体"/>
                <w:i w:val="0"/>
                <w:iCs w:val="0"/>
                <w:color w:val="000000"/>
                <w:kern w:val="0"/>
                <w:sz w:val="22"/>
                <w:szCs w:val="22"/>
                <w:highlight w:val="none"/>
                <w:u w:val="none"/>
                <w:lang w:val="en-US" w:eastAsia="zh-CN" w:bidi="ar"/>
              </w:rPr>
              <w:t>210g/m</w:t>
            </w:r>
            <w:r>
              <w:rPr>
                <w:rStyle w:val="18"/>
                <w:highlight w:val="none"/>
                <w:lang w:val="en-US" w:eastAsia="zh-CN" w:bidi="ar"/>
              </w:rPr>
              <w:t>2</w:t>
            </w:r>
            <w:r>
              <w:rPr>
                <w:rStyle w:val="19"/>
                <w:highlight w:val="none"/>
                <w:lang w:val="en-US" w:eastAsia="zh-CN" w:bidi="ar"/>
              </w:rPr>
              <w:t>60%棉40%聚酯纤维珠地</w:t>
            </w:r>
          </w:p>
        </w:tc>
        <w:tc>
          <w:tcPr>
            <w:tcW w:w="485" w:type="pct"/>
            <w:shd w:val="clear" w:color="auto" w:fill="auto"/>
            <w:vAlign w:val="center"/>
          </w:tcPr>
          <w:p w14:paraId="56CC4DC8">
            <w:pPr>
              <w:keepNext w:val="0"/>
              <w:keepLines w:val="0"/>
              <w:pageBreakBefore w:val="0"/>
              <w:widowControl w:val="0"/>
              <w:kinsoku/>
              <w:wordWrap/>
              <w:overflowPunct/>
              <w:topLinePunct w:val="0"/>
              <w:autoSpaceDE/>
              <w:autoSpaceDN/>
              <w:bidi w:val="0"/>
              <w:adjustRightInd/>
              <w:snapToGrid w:val="0"/>
              <w:spacing w:line="420" w:lineRule="exact"/>
              <w:ind w:left="0" w:leftChars="0" w:right="0" w:rightChars="0" w:firstLine="0" w:firstLineChars="0"/>
              <w:jc w:val="center"/>
              <w:textAlignment w:val="auto"/>
              <w:rPr>
                <w:rFonts w:hint="default" w:ascii="宋体" w:hAnsi="宋体" w:cs="宋体"/>
                <w:snapToGrid w:val="0"/>
                <w:color w:val="auto"/>
                <w:spacing w:val="23"/>
                <w:kern w:val="0"/>
                <w:sz w:val="24"/>
                <w:szCs w:val="24"/>
                <w:highlight w:val="none"/>
                <w:vertAlign w:val="baseline"/>
                <w:lang w:val="en-US" w:eastAsia="zh-CN" w:bidi="ar-SA"/>
              </w:rPr>
            </w:pPr>
            <w:r>
              <w:rPr>
                <w:rFonts w:hint="eastAsia" w:ascii="宋体" w:hAnsi="宋体" w:cs="宋体"/>
                <w:snapToGrid w:val="0"/>
                <w:color w:val="auto"/>
                <w:spacing w:val="23"/>
                <w:kern w:val="0"/>
                <w:sz w:val="24"/>
                <w:szCs w:val="24"/>
                <w:highlight w:val="none"/>
                <w:vertAlign w:val="baseline"/>
                <w:lang w:val="en-US" w:eastAsia="zh-CN" w:bidi="ar-SA"/>
              </w:rPr>
              <w:t>245</w:t>
            </w:r>
          </w:p>
        </w:tc>
        <w:tc>
          <w:tcPr>
            <w:tcW w:w="485" w:type="pct"/>
            <w:shd w:val="clear" w:color="auto" w:fill="auto"/>
            <w:vAlign w:val="center"/>
          </w:tcPr>
          <w:p w14:paraId="23A841E0">
            <w:pPr>
              <w:keepNext w:val="0"/>
              <w:keepLines w:val="0"/>
              <w:pageBreakBefore w:val="0"/>
              <w:widowControl w:val="0"/>
              <w:kinsoku/>
              <w:wordWrap/>
              <w:overflowPunct/>
              <w:topLinePunct w:val="0"/>
              <w:autoSpaceDE/>
              <w:autoSpaceDN/>
              <w:bidi w:val="0"/>
              <w:adjustRightInd/>
              <w:snapToGrid w:val="0"/>
              <w:spacing w:line="420" w:lineRule="exact"/>
              <w:ind w:left="0" w:leftChars="0" w:right="0" w:rightChars="0" w:firstLine="0" w:firstLineChars="0"/>
              <w:jc w:val="center"/>
              <w:textAlignment w:val="auto"/>
              <w:rPr>
                <w:rFonts w:hint="default" w:ascii="宋体" w:hAnsi="宋体" w:cs="宋体"/>
                <w:snapToGrid w:val="0"/>
                <w:color w:val="auto"/>
                <w:spacing w:val="23"/>
                <w:kern w:val="0"/>
                <w:sz w:val="24"/>
                <w:szCs w:val="24"/>
                <w:highlight w:val="none"/>
                <w:vertAlign w:val="baseline"/>
                <w:lang w:val="en-US" w:eastAsia="zh-CN" w:bidi="ar-SA"/>
              </w:rPr>
            </w:pPr>
            <w:r>
              <w:rPr>
                <w:rFonts w:hint="eastAsia" w:ascii="宋体" w:hAnsi="宋体" w:cs="宋体"/>
                <w:snapToGrid w:val="0"/>
                <w:color w:val="auto"/>
                <w:spacing w:val="23"/>
                <w:kern w:val="0"/>
                <w:sz w:val="24"/>
                <w:szCs w:val="24"/>
                <w:highlight w:val="none"/>
                <w:vertAlign w:val="baseline"/>
                <w:lang w:val="en-US" w:eastAsia="zh-CN" w:bidi="ar-SA"/>
              </w:rPr>
              <w:t>55</w:t>
            </w:r>
          </w:p>
        </w:tc>
        <w:tc>
          <w:tcPr>
            <w:tcW w:w="939" w:type="pct"/>
            <w:vMerge w:val="restart"/>
            <w:shd w:val="clear" w:color="auto" w:fill="auto"/>
            <w:vAlign w:val="center"/>
          </w:tcPr>
          <w:p w14:paraId="26E2673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2026级学生校服于2026年10月15日前送货完毕（特殊情况另议）。 最终以合同约定的日期为准。本批次校服售后服务期为3年。</w:t>
            </w:r>
          </w:p>
        </w:tc>
      </w:tr>
      <w:tr w14:paraId="6D3A0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257" w:type="pct"/>
            <w:shd w:val="clear" w:color="auto" w:fill="auto"/>
            <w:vAlign w:val="center"/>
          </w:tcPr>
          <w:p w14:paraId="63445C99">
            <w:pPr>
              <w:jc w:val="center"/>
              <w:rPr>
                <w:rFonts w:hint="default" w:ascii="宋体" w:hAnsi="宋体" w:eastAsia="宋体" w:cs="宋体"/>
                <w:bCs/>
                <w:color w:val="auto"/>
                <w:sz w:val="18"/>
                <w:szCs w:val="18"/>
                <w:lang w:val="en-US" w:eastAsia="zh-CN"/>
              </w:rPr>
            </w:pPr>
            <w:r>
              <w:rPr>
                <w:rFonts w:hint="eastAsia" w:ascii="宋体" w:hAnsi="宋体" w:eastAsia="宋体" w:cs="宋体"/>
                <w:bCs/>
                <w:color w:val="auto"/>
                <w:sz w:val="18"/>
                <w:szCs w:val="18"/>
                <w:lang w:val="en-US" w:eastAsia="zh-CN"/>
              </w:rPr>
              <w:t>2</w:t>
            </w:r>
          </w:p>
        </w:tc>
        <w:tc>
          <w:tcPr>
            <w:tcW w:w="638" w:type="pct"/>
            <w:shd w:val="clear" w:color="auto" w:fill="auto"/>
            <w:vAlign w:val="center"/>
          </w:tcPr>
          <w:p w14:paraId="2BC42ED8">
            <w:pPr>
              <w:keepNext w:val="0"/>
              <w:keepLines w:val="0"/>
              <w:pageBreakBefore w:val="0"/>
              <w:widowControl w:val="0"/>
              <w:kinsoku/>
              <w:wordWrap/>
              <w:overflowPunct/>
              <w:topLinePunct w:val="0"/>
              <w:autoSpaceDE/>
              <w:autoSpaceDN/>
              <w:bidi w:val="0"/>
              <w:adjustRightInd/>
              <w:snapToGrid w:val="0"/>
              <w:spacing w:line="420" w:lineRule="exact"/>
              <w:ind w:left="0" w:leftChars="0" w:right="0" w:rightChars="0" w:firstLine="0" w:firstLineChars="0"/>
              <w:jc w:val="center"/>
              <w:textAlignment w:val="auto"/>
              <w:rPr>
                <w:rFonts w:hint="eastAsia" w:ascii="宋体" w:hAnsi="宋体" w:eastAsia="宋体" w:cs="宋体"/>
                <w:bCs/>
                <w:color w:val="auto"/>
                <w:sz w:val="18"/>
                <w:szCs w:val="18"/>
                <w:lang w:eastAsia="zh-CN"/>
              </w:rPr>
            </w:pPr>
            <w:r>
              <w:rPr>
                <w:rFonts w:hint="eastAsia" w:ascii="宋体" w:hAnsi="宋体" w:eastAsia="宋体" w:cs="宋体"/>
                <w:snapToGrid w:val="0"/>
                <w:color w:val="auto"/>
                <w:spacing w:val="23"/>
                <w:kern w:val="0"/>
                <w:sz w:val="24"/>
                <w:szCs w:val="24"/>
                <w:highlight w:val="none"/>
                <w:vertAlign w:val="baseline"/>
                <w:lang w:val="en-US" w:eastAsia="zh-CN" w:bidi="ar-SA"/>
              </w:rPr>
              <w:t>夏长裤</w:t>
            </w:r>
          </w:p>
        </w:tc>
        <w:tc>
          <w:tcPr>
            <w:tcW w:w="787" w:type="pct"/>
            <w:shd w:val="clear" w:color="auto" w:fill="auto"/>
            <w:vAlign w:val="center"/>
          </w:tcPr>
          <w:p w14:paraId="7182AC9B">
            <w:pPr>
              <w:keepNext w:val="0"/>
              <w:keepLines w:val="0"/>
              <w:pageBreakBefore w:val="0"/>
              <w:widowControl w:val="0"/>
              <w:kinsoku/>
              <w:wordWrap/>
              <w:overflowPunct/>
              <w:topLinePunct w:val="0"/>
              <w:autoSpaceDE/>
              <w:autoSpaceDN/>
              <w:bidi w:val="0"/>
              <w:adjustRightInd/>
              <w:snapToGrid w:val="0"/>
              <w:spacing w:line="420" w:lineRule="exact"/>
              <w:ind w:left="0" w:leftChars="0" w:right="0" w:rightChars="0" w:firstLine="0" w:firstLineChars="0"/>
              <w:jc w:val="center"/>
              <w:textAlignment w:val="auto"/>
              <w:rPr>
                <w:rFonts w:hint="eastAsia" w:ascii="宋体" w:hAnsi="宋体" w:cs="宋体"/>
                <w:snapToGrid w:val="0"/>
                <w:color w:val="auto"/>
                <w:spacing w:val="23"/>
                <w:kern w:val="0"/>
                <w:sz w:val="24"/>
                <w:szCs w:val="24"/>
                <w:highlight w:val="none"/>
                <w:vertAlign w:val="baseline"/>
                <w:lang w:val="en-US" w:eastAsia="zh-CN" w:bidi="ar-SA"/>
              </w:rPr>
            </w:pPr>
            <w:r>
              <w:rPr>
                <w:rFonts w:hint="eastAsia" w:ascii="宋体" w:hAnsi="宋体" w:cs="宋体"/>
                <w:snapToGrid w:val="0"/>
                <w:color w:val="auto"/>
                <w:spacing w:val="23"/>
                <w:kern w:val="0"/>
                <w:sz w:val="24"/>
                <w:szCs w:val="24"/>
                <w:highlight w:val="none"/>
                <w:vertAlign w:val="baseline"/>
                <w:lang w:val="en-US" w:eastAsia="zh-CN" w:bidi="ar-SA"/>
              </w:rPr>
              <w:t>atob</w:t>
            </w:r>
          </w:p>
        </w:tc>
        <w:tc>
          <w:tcPr>
            <w:tcW w:w="1406" w:type="pct"/>
            <w:shd w:val="clear" w:color="auto" w:fill="auto"/>
            <w:vAlign w:val="center"/>
          </w:tcPr>
          <w:p w14:paraId="29DF5C53">
            <w:pPr>
              <w:keepNext w:val="0"/>
              <w:keepLines w:val="0"/>
              <w:widowControl/>
              <w:suppressLineNumbers w:val="0"/>
              <w:jc w:val="center"/>
              <w:textAlignment w:val="center"/>
              <w:rPr>
                <w:rFonts w:hint="eastAsia" w:ascii="宋体" w:hAnsi="宋体" w:eastAsia="宋体" w:cs="宋体"/>
                <w:bCs/>
                <w:color w:val="auto"/>
                <w:sz w:val="18"/>
                <w:szCs w:val="18"/>
                <w:lang w:eastAsia="zh-CN"/>
              </w:rPr>
            </w:pPr>
            <w:r>
              <w:rPr>
                <w:rFonts w:hint="eastAsia" w:ascii="宋体" w:hAnsi="宋体" w:eastAsia="宋体" w:cs="宋体"/>
                <w:i w:val="0"/>
                <w:iCs w:val="0"/>
                <w:color w:val="000000"/>
                <w:kern w:val="0"/>
                <w:sz w:val="22"/>
                <w:szCs w:val="22"/>
                <w:highlight w:val="none"/>
                <w:u w:val="none"/>
                <w:lang w:val="en-US" w:eastAsia="zh-CN" w:bidi="ar"/>
              </w:rPr>
              <w:t>220g/m</w:t>
            </w:r>
            <w:r>
              <w:rPr>
                <w:rFonts w:hint="eastAsia" w:ascii="宋体" w:hAnsi="宋体" w:eastAsia="宋体" w:cs="宋体"/>
                <w:i w:val="0"/>
                <w:iCs w:val="0"/>
                <w:color w:val="000000"/>
                <w:kern w:val="0"/>
                <w:sz w:val="22"/>
                <w:szCs w:val="22"/>
                <w:highlight w:val="none"/>
                <w:u w:val="none"/>
                <w:vertAlign w:val="superscript"/>
                <w:lang w:val="en-US" w:eastAsia="zh-CN" w:bidi="ar"/>
              </w:rPr>
              <w:t>2</w:t>
            </w:r>
            <w:r>
              <w:rPr>
                <w:rFonts w:hint="eastAsia" w:ascii="宋体" w:hAnsi="宋体" w:eastAsia="宋体" w:cs="宋体"/>
                <w:i w:val="0"/>
                <w:iCs w:val="0"/>
                <w:color w:val="000000"/>
                <w:kern w:val="0"/>
                <w:sz w:val="22"/>
                <w:szCs w:val="22"/>
                <w:highlight w:val="none"/>
                <w:u w:val="none"/>
                <w:lang w:val="en-US" w:eastAsia="zh-CN" w:bidi="ar"/>
              </w:rPr>
              <w:t xml:space="preserve">62%棉38%聚酯纤维丝盖棉 </w:t>
            </w:r>
          </w:p>
        </w:tc>
        <w:tc>
          <w:tcPr>
            <w:tcW w:w="485" w:type="pct"/>
            <w:shd w:val="clear" w:color="auto" w:fill="auto"/>
            <w:vAlign w:val="center"/>
          </w:tcPr>
          <w:p w14:paraId="1F2C2FA2">
            <w:pPr>
              <w:keepNext w:val="0"/>
              <w:keepLines w:val="0"/>
              <w:pageBreakBefore w:val="0"/>
              <w:widowControl w:val="0"/>
              <w:kinsoku/>
              <w:wordWrap/>
              <w:overflowPunct/>
              <w:topLinePunct w:val="0"/>
              <w:autoSpaceDE/>
              <w:autoSpaceDN/>
              <w:bidi w:val="0"/>
              <w:adjustRightInd/>
              <w:snapToGrid w:val="0"/>
              <w:spacing w:line="420" w:lineRule="exact"/>
              <w:ind w:left="0" w:leftChars="0" w:right="0" w:rightChars="0" w:firstLine="0" w:firstLineChars="0"/>
              <w:jc w:val="center"/>
              <w:textAlignment w:val="auto"/>
              <w:rPr>
                <w:rFonts w:hint="eastAsia" w:ascii="宋体" w:hAnsi="宋体" w:cs="宋体"/>
                <w:snapToGrid w:val="0"/>
                <w:color w:val="auto"/>
                <w:spacing w:val="23"/>
                <w:kern w:val="0"/>
                <w:sz w:val="24"/>
                <w:szCs w:val="24"/>
                <w:highlight w:val="none"/>
                <w:vertAlign w:val="baseline"/>
                <w:lang w:val="en-US" w:eastAsia="zh-CN" w:bidi="ar-SA"/>
              </w:rPr>
            </w:pPr>
            <w:r>
              <w:rPr>
                <w:rFonts w:hint="eastAsia" w:ascii="宋体" w:hAnsi="宋体" w:cs="宋体"/>
                <w:snapToGrid w:val="0"/>
                <w:color w:val="auto"/>
                <w:spacing w:val="23"/>
                <w:kern w:val="0"/>
                <w:sz w:val="24"/>
                <w:szCs w:val="24"/>
                <w:highlight w:val="none"/>
                <w:vertAlign w:val="baseline"/>
                <w:lang w:val="en-US" w:eastAsia="zh-CN" w:bidi="ar-SA"/>
              </w:rPr>
              <w:t>245</w:t>
            </w:r>
          </w:p>
        </w:tc>
        <w:tc>
          <w:tcPr>
            <w:tcW w:w="485" w:type="pct"/>
            <w:shd w:val="clear" w:color="auto" w:fill="auto"/>
            <w:vAlign w:val="center"/>
          </w:tcPr>
          <w:p w14:paraId="58DCA900">
            <w:pPr>
              <w:keepNext w:val="0"/>
              <w:keepLines w:val="0"/>
              <w:pageBreakBefore w:val="0"/>
              <w:widowControl w:val="0"/>
              <w:kinsoku/>
              <w:wordWrap/>
              <w:overflowPunct/>
              <w:topLinePunct w:val="0"/>
              <w:autoSpaceDE/>
              <w:autoSpaceDN/>
              <w:bidi w:val="0"/>
              <w:adjustRightInd/>
              <w:snapToGrid w:val="0"/>
              <w:spacing w:line="420" w:lineRule="exact"/>
              <w:ind w:left="0" w:leftChars="0" w:right="0" w:rightChars="0" w:firstLine="0" w:firstLineChars="0"/>
              <w:jc w:val="center"/>
              <w:textAlignment w:val="auto"/>
              <w:rPr>
                <w:rFonts w:hint="default" w:ascii="宋体" w:hAnsi="宋体" w:cs="宋体"/>
                <w:snapToGrid w:val="0"/>
                <w:color w:val="auto"/>
                <w:spacing w:val="23"/>
                <w:kern w:val="0"/>
                <w:sz w:val="24"/>
                <w:szCs w:val="24"/>
                <w:highlight w:val="none"/>
                <w:vertAlign w:val="baseline"/>
                <w:lang w:val="en-US" w:eastAsia="zh-CN" w:bidi="ar-SA"/>
              </w:rPr>
            </w:pPr>
            <w:r>
              <w:rPr>
                <w:rFonts w:hint="eastAsia" w:ascii="宋体" w:hAnsi="宋体" w:cs="宋体"/>
                <w:snapToGrid w:val="0"/>
                <w:color w:val="auto"/>
                <w:spacing w:val="23"/>
                <w:kern w:val="0"/>
                <w:sz w:val="24"/>
                <w:szCs w:val="24"/>
                <w:highlight w:val="none"/>
                <w:vertAlign w:val="baseline"/>
                <w:lang w:val="en-US" w:eastAsia="zh-CN" w:bidi="ar-SA"/>
              </w:rPr>
              <w:t>57</w:t>
            </w:r>
          </w:p>
        </w:tc>
        <w:tc>
          <w:tcPr>
            <w:tcW w:w="939" w:type="pct"/>
            <w:vMerge w:val="continue"/>
            <w:shd w:val="clear" w:color="auto" w:fill="auto"/>
            <w:vAlign w:val="center"/>
          </w:tcPr>
          <w:p w14:paraId="37691E67">
            <w:pPr>
              <w:jc w:val="center"/>
              <w:rPr>
                <w:rFonts w:hint="eastAsia" w:ascii="宋体" w:hAnsi="宋体" w:eastAsia="宋体" w:cs="宋体"/>
                <w:bCs/>
                <w:color w:val="auto"/>
                <w:sz w:val="18"/>
                <w:szCs w:val="18"/>
              </w:rPr>
            </w:pPr>
          </w:p>
        </w:tc>
      </w:tr>
      <w:tr w14:paraId="2AB60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257" w:type="pct"/>
            <w:shd w:val="clear" w:color="auto" w:fill="auto"/>
            <w:vAlign w:val="center"/>
          </w:tcPr>
          <w:p w14:paraId="311C169C">
            <w:pPr>
              <w:jc w:val="center"/>
              <w:rPr>
                <w:rFonts w:hint="default" w:ascii="宋体" w:hAnsi="宋体" w:eastAsia="宋体" w:cs="宋体"/>
                <w:bCs/>
                <w:color w:val="auto"/>
                <w:sz w:val="18"/>
                <w:szCs w:val="18"/>
                <w:lang w:val="en-US" w:eastAsia="zh-CN"/>
              </w:rPr>
            </w:pPr>
            <w:r>
              <w:rPr>
                <w:rFonts w:hint="eastAsia" w:ascii="宋体" w:hAnsi="宋体" w:eastAsia="宋体" w:cs="宋体"/>
                <w:bCs/>
                <w:color w:val="auto"/>
                <w:sz w:val="18"/>
                <w:szCs w:val="18"/>
                <w:lang w:val="en-US" w:eastAsia="zh-CN"/>
              </w:rPr>
              <w:t>3</w:t>
            </w:r>
          </w:p>
        </w:tc>
        <w:tc>
          <w:tcPr>
            <w:tcW w:w="638" w:type="pct"/>
            <w:shd w:val="clear" w:color="auto" w:fill="auto"/>
            <w:vAlign w:val="center"/>
          </w:tcPr>
          <w:p w14:paraId="5BA42865">
            <w:pPr>
              <w:keepNext w:val="0"/>
              <w:keepLines w:val="0"/>
              <w:pageBreakBefore w:val="0"/>
              <w:widowControl w:val="0"/>
              <w:kinsoku/>
              <w:wordWrap/>
              <w:overflowPunct/>
              <w:topLinePunct w:val="0"/>
              <w:autoSpaceDE/>
              <w:autoSpaceDN/>
              <w:bidi w:val="0"/>
              <w:adjustRightInd/>
              <w:snapToGrid w:val="0"/>
              <w:spacing w:line="420" w:lineRule="exact"/>
              <w:ind w:left="0" w:leftChars="0" w:right="0" w:rightChars="0" w:firstLine="0" w:firstLineChars="0"/>
              <w:jc w:val="center"/>
              <w:textAlignment w:val="auto"/>
              <w:rPr>
                <w:rFonts w:hint="eastAsia" w:ascii="宋体" w:hAnsi="宋体" w:eastAsia="宋体" w:cs="宋体"/>
                <w:bCs/>
                <w:color w:val="auto"/>
                <w:sz w:val="18"/>
                <w:szCs w:val="18"/>
                <w:lang w:eastAsia="zh-CN"/>
              </w:rPr>
            </w:pPr>
            <w:r>
              <w:rPr>
                <w:rFonts w:hint="eastAsia" w:ascii="宋体" w:hAnsi="宋体" w:eastAsia="宋体" w:cs="宋体"/>
                <w:snapToGrid w:val="0"/>
                <w:color w:val="auto"/>
                <w:spacing w:val="23"/>
                <w:kern w:val="0"/>
                <w:sz w:val="24"/>
                <w:szCs w:val="24"/>
                <w:highlight w:val="none"/>
                <w:vertAlign w:val="baseline"/>
                <w:lang w:val="en-US" w:eastAsia="zh-CN" w:bidi="ar-SA"/>
              </w:rPr>
              <w:t>运动上衣</w:t>
            </w:r>
          </w:p>
        </w:tc>
        <w:tc>
          <w:tcPr>
            <w:tcW w:w="787" w:type="pct"/>
            <w:shd w:val="clear" w:color="auto" w:fill="auto"/>
            <w:vAlign w:val="center"/>
          </w:tcPr>
          <w:p w14:paraId="72CAA3F1">
            <w:pPr>
              <w:keepNext w:val="0"/>
              <w:keepLines w:val="0"/>
              <w:pageBreakBefore w:val="0"/>
              <w:widowControl w:val="0"/>
              <w:kinsoku/>
              <w:wordWrap/>
              <w:overflowPunct/>
              <w:topLinePunct w:val="0"/>
              <w:autoSpaceDE/>
              <w:autoSpaceDN/>
              <w:bidi w:val="0"/>
              <w:adjustRightInd/>
              <w:snapToGrid w:val="0"/>
              <w:spacing w:line="420" w:lineRule="exact"/>
              <w:ind w:left="0" w:leftChars="0" w:right="0" w:rightChars="0" w:firstLine="0" w:firstLineChars="0"/>
              <w:jc w:val="center"/>
              <w:textAlignment w:val="auto"/>
              <w:rPr>
                <w:rFonts w:hint="eastAsia" w:ascii="宋体" w:hAnsi="宋体" w:cs="宋体"/>
                <w:snapToGrid w:val="0"/>
                <w:color w:val="auto"/>
                <w:spacing w:val="23"/>
                <w:kern w:val="0"/>
                <w:sz w:val="24"/>
                <w:szCs w:val="24"/>
                <w:highlight w:val="none"/>
                <w:vertAlign w:val="baseline"/>
                <w:lang w:val="en-US" w:eastAsia="zh-CN" w:bidi="ar-SA"/>
              </w:rPr>
            </w:pPr>
            <w:r>
              <w:rPr>
                <w:rFonts w:hint="eastAsia" w:ascii="宋体" w:hAnsi="宋体" w:cs="宋体"/>
                <w:snapToGrid w:val="0"/>
                <w:color w:val="auto"/>
                <w:spacing w:val="23"/>
                <w:kern w:val="0"/>
                <w:sz w:val="24"/>
                <w:szCs w:val="24"/>
                <w:highlight w:val="none"/>
                <w:vertAlign w:val="baseline"/>
                <w:lang w:val="en-US" w:eastAsia="zh-CN" w:bidi="ar-SA"/>
              </w:rPr>
              <w:t>atob</w:t>
            </w:r>
          </w:p>
        </w:tc>
        <w:tc>
          <w:tcPr>
            <w:tcW w:w="1406" w:type="pct"/>
            <w:shd w:val="clear" w:color="auto" w:fill="auto"/>
            <w:vAlign w:val="center"/>
          </w:tcPr>
          <w:p w14:paraId="4634D481">
            <w:pPr>
              <w:keepNext w:val="0"/>
              <w:keepLines w:val="0"/>
              <w:widowControl/>
              <w:suppressLineNumbers w:val="0"/>
              <w:jc w:val="center"/>
              <w:textAlignment w:val="center"/>
              <w:rPr>
                <w:rFonts w:hint="eastAsia" w:ascii="宋体" w:hAnsi="宋体" w:eastAsia="宋体" w:cs="宋体"/>
                <w:bCs/>
                <w:color w:val="auto"/>
                <w:sz w:val="18"/>
                <w:szCs w:val="18"/>
                <w:lang w:eastAsia="zh-CN"/>
              </w:rPr>
            </w:pPr>
            <w:r>
              <w:rPr>
                <w:rFonts w:hint="eastAsia" w:ascii="宋体" w:hAnsi="宋体" w:eastAsia="宋体" w:cs="宋体"/>
                <w:i w:val="0"/>
                <w:iCs w:val="0"/>
                <w:color w:val="000000"/>
                <w:kern w:val="0"/>
                <w:sz w:val="22"/>
                <w:szCs w:val="22"/>
                <w:highlight w:val="none"/>
                <w:u w:val="none"/>
                <w:lang w:val="en-US" w:eastAsia="zh-CN" w:bidi="ar"/>
              </w:rPr>
              <w:t>300g/m</w:t>
            </w:r>
            <w:r>
              <w:rPr>
                <w:rFonts w:hint="eastAsia" w:ascii="宋体" w:hAnsi="宋体" w:eastAsia="宋体" w:cs="宋体"/>
                <w:i w:val="0"/>
                <w:iCs w:val="0"/>
                <w:color w:val="000000"/>
                <w:kern w:val="0"/>
                <w:sz w:val="22"/>
                <w:szCs w:val="22"/>
                <w:highlight w:val="none"/>
                <w:u w:val="none"/>
                <w:vertAlign w:val="superscript"/>
                <w:lang w:val="en-US" w:eastAsia="zh-CN" w:bidi="ar"/>
              </w:rPr>
              <w:t>2</w:t>
            </w:r>
            <w:r>
              <w:rPr>
                <w:rFonts w:hint="eastAsia" w:ascii="宋体" w:hAnsi="宋体" w:eastAsia="宋体" w:cs="宋体"/>
                <w:i w:val="0"/>
                <w:iCs w:val="0"/>
                <w:color w:val="000000"/>
                <w:kern w:val="0"/>
                <w:sz w:val="22"/>
                <w:szCs w:val="22"/>
                <w:highlight w:val="none"/>
                <w:u w:val="none"/>
                <w:lang w:val="en-US" w:eastAsia="zh-CN" w:bidi="ar"/>
              </w:rPr>
              <w:t xml:space="preserve">60%棉40%聚酯纤维空气层 </w:t>
            </w:r>
          </w:p>
        </w:tc>
        <w:tc>
          <w:tcPr>
            <w:tcW w:w="485" w:type="pct"/>
            <w:shd w:val="clear" w:color="auto" w:fill="auto"/>
            <w:vAlign w:val="center"/>
          </w:tcPr>
          <w:p w14:paraId="42374D97">
            <w:pPr>
              <w:keepNext w:val="0"/>
              <w:keepLines w:val="0"/>
              <w:pageBreakBefore w:val="0"/>
              <w:widowControl w:val="0"/>
              <w:kinsoku/>
              <w:wordWrap/>
              <w:overflowPunct/>
              <w:topLinePunct w:val="0"/>
              <w:autoSpaceDE/>
              <w:autoSpaceDN/>
              <w:bidi w:val="0"/>
              <w:adjustRightInd/>
              <w:snapToGrid w:val="0"/>
              <w:spacing w:line="420" w:lineRule="exact"/>
              <w:ind w:left="0" w:leftChars="0" w:right="0" w:rightChars="0" w:firstLine="0" w:firstLineChars="0"/>
              <w:jc w:val="center"/>
              <w:textAlignment w:val="auto"/>
              <w:rPr>
                <w:rFonts w:hint="eastAsia" w:ascii="宋体" w:hAnsi="宋体" w:cs="宋体"/>
                <w:snapToGrid w:val="0"/>
                <w:color w:val="auto"/>
                <w:spacing w:val="23"/>
                <w:kern w:val="0"/>
                <w:sz w:val="24"/>
                <w:szCs w:val="24"/>
                <w:highlight w:val="none"/>
                <w:vertAlign w:val="baseline"/>
                <w:lang w:val="en-US" w:eastAsia="zh-CN" w:bidi="ar-SA"/>
              </w:rPr>
            </w:pPr>
            <w:r>
              <w:rPr>
                <w:rFonts w:hint="eastAsia" w:ascii="宋体" w:hAnsi="宋体" w:cs="宋体"/>
                <w:snapToGrid w:val="0"/>
                <w:color w:val="auto"/>
                <w:spacing w:val="23"/>
                <w:kern w:val="0"/>
                <w:sz w:val="24"/>
                <w:szCs w:val="24"/>
                <w:highlight w:val="none"/>
                <w:vertAlign w:val="baseline"/>
                <w:lang w:val="en-US" w:eastAsia="zh-CN" w:bidi="ar-SA"/>
              </w:rPr>
              <w:t>245</w:t>
            </w:r>
          </w:p>
        </w:tc>
        <w:tc>
          <w:tcPr>
            <w:tcW w:w="485" w:type="pct"/>
            <w:shd w:val="clear" w:color="auto" w:fill="auto"/>
            <w:vAlign w:val="center"/>
          </w:tcPr>
          <w:p w14:paraId="54134E14">
            <w:pPr>
              <w:keepNext w:val="0"/>
              <w:keepLines w:val="0"/>
              <w:pageBreakBefore w:val="0"/>
              <w:widowControl w:val="0"/>
              <w:kinsoku/>
              <w:wordWrap/>
              <w:overflowPunct/>
              <w:topLinePunct w:val="0"/>
              <w:autoSpaceDE/>
              <w:autoSpaceDN/>
              <w:bidi w:val="0"/>
              <w:adjustRightInd/>
              <w:snapToGrid w:val="0"/>
              <w:spacing w:line="420" w:lineRule="exact"/>
              <w:ind w:left="0" w:leftChars="0" w:right="0" w:rightChars="0" w:firstLine="0" w:firstLineChars="0"/>
              <w:jc w:val="center"/>
              <w:textAlignment w:val="auto"/>
              <w:rPr>
                <w:rFonts w:hint="default" w:ascii="宋体" w:hAnsi="宋体" w:cs="宋体"/>
                <w:snapToGrid w:val="0"/>
                <w:color w:val="auto"/>
                <w:spacing w:val="23"/>
                <w:kern w:val="0"/>
                <w:sz w:val="24"/>
                <w:szCs w:val="24"/>
                <w:highlight w:val="none"/>
                <w:vertAlign w:val="baseline"/>
                <w:lang w:val="en-US" w:eastAsia="zh-CN" w:bidi="ar-SA"/>
              </w:rPr>
            </w:pPr>
            <w:r>
              <w:rPr>
                <w:rFonts w:hint="eastAsia" w:ascii="宋体" w:hAnsi="宋体" w:cs="宋体"/>
                <w:snapToGrid w:val="0"/>
                <w:color w:val="auto"/>
                <w:spacing w:val="23"/>
                <w:kern w:val="0"/>
                <w:sz w:val="24"/>
                <w:szCs w:val="24"/>
                <w:highlight w:val="none"/>
                <w:vertAlign w:val="baseline"/>
                <w:lang w:val="en-US" w:eastAsia="zh-CN" w:bidi="ar-SA"/>
              </w:rPr>
              <w:t>110</w:t>
            </w:r>
          </w:p>
        </w:tc>
        <w:tc>
          <w:tcPr>
            <w:tcW w:w="939" w:type="pct"/>
            <w:vMerge w:val="continue"/>
            <w:shd w:val="clear" w:color="auto" w:fill="auto"/>
            <w:vAlign w:val="center"/>
          </w:tcPr>
          <w:p w14:paraId="5B8A202D">
            <w:pPr>
              <w:jc w:val="center"/>
              <w:rPr>
                <w:rFonts w:hint="eastAsia" w:ascii="宋体" w:hAnsi="宋体" w:eastAsia="宋体" w:cs="宋体"/>
                <w:bCs/>
                <w:color w:val="auto"/>
                <w:sz w:val="18"/>
                <w:szCs w:val="18"/>
              </w:rPr>
            </w:pPr>
          </w:p>
        </w:tc>
      </w:tr>
      <w:tr w14:paraId="35B2C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257" w:type="pct"/>
            <w:shd w:val="clear" w:color="auto" w:fill="auto"/>
            <w:vAlign w:val="center"/>
          </w:tcPr>
          <w:p w14:paraId="49A2F16A">
            <w:pPr>
              <w:jc w:val="center"/>
              <w:rPr>
                <w:rFonts w:hint="default" w:ascii="宋体" w:hAnsi="宋体" w:eastAsia="宋体" w:cs="宋体"/>
                <w:bCs/>
                <w:color w:val="auto"/>
                <w:sz w:val="18"/>
                <w:szCs w:val="18"/>
                <w:lang w:val="en-US" w:eastAsia="zh-CN"/>
              </w:rPr>
            </w:pPr>
            <w:r>
              <w:rPr>
                <w:rFonts w:hint="eastAsia" w:ascii="宋体" w:hAnsi="宋体" w:eastAsia="宋体" w:cs="宋体"/>
                <w:bCs/>
                <w:color w:val="auto"/>
                <w:sz w:val="18"/>
                <w:szCs w:val="18"/>
                <w:lang w:val="en-US" w:eastAsia="zh-CN"/>
              </w:rPr>
              <w:t>4</w:t>
            </w:r>
          </w:p>
        </w:tc>
        <w:tc>
          <w:tcPr>
            <w:tcW w:w="638" w:type="pct"/>
            <w:shd w:val="clear" w:color="auto" w:fill="auto"/>
            <w:vAlign w:val="center"/>
          </w:tcPr>
          <w:p w14:paraId="5068AA81">
            <w:pPr>
              <w:keepNext w:val="0"/>
              <w:keepLines w:val="0"/>
              <w:pageBreakBefore w:val="0"/>
              <w:widowControl w:val="0"/>
              <w:kinsoku/>
              <w:wordWrap/>
              <w:overflowPunct/>
              <w:topLinePunct w:val="0"/>
              <w:autoSpaceDE/>
              <w:autoSpaceDN/>
              <w:bidi w:val="0"/>
              <w:adjustRightInd/>
              <w:snapToGrid w:val="0"/>
              <w:spacing w:line="420" w:lineRule="exact"/>
              <w:ind w:left="0" w:leftChars="0" w:right="0" w:rightChars="0" w:firstLine="0" w:firstLineChars="0"/>
              <w:jc w:val="center"/>
              <w:textAlignment w:val="auto"/>
              <w:rPr>
                <w:rFonts w:hint="eastAsia" w:ascii="宋体" w:hAnsi="宋体" w:eastAsia="宋体" w:cs="宋体"/>
                <w:bCs/>
                <w:color w:val="auto"/>
                <w:sz w:val="18"/>
                <w:szCs w:val="18"/>
                <w:lang w:eastAsia="zh-CN"/>
              </w:rPr>
            </w:pPr>
            <w:r>
              <w:rPr>
                <w:rFonts w:hint="eastAsia" w:ascii="宋体" w:hAnsi="宋体" w:eastAsia="宋体" w:cs="宋体"/>
                <w:snapToGrid w:val="0"/>
                <w:color w:val="auto"/>
                <w:spacing w:val="23"/>
                <w:kern w:val="0"/>
                <w:sz w:val="24"/>
                <w:szCs w:val="24"/>
                <w:highlight w:val="none"/>
                <w:vertAlign w:val="baseline"/>
                <w:lang w:val="en-US" w:eastAsia="zh-CN" w:bidi="ar-SA"/>
              </w:rPr>
              <w:t>运动裤</w:t>
            </w:r>
          </w:p>
        </w:tc>
        <w:tc>
          <w:tcPr>
            <w:tcW w:w="787" w:type="pct"/>
            <w:shd w:val="clear" w:color="auto" w:fill="auto"/>
            <w:vAlign w:val="center"/>
          </w:tcPr>
          <w:p w14:paraId="2CC9F8A4">
            <w:pPr>
              <w:keepNext w:val="0"/>
              <w:keepLines w:val="0"/>
              <w:pageBreakBefore w:val="0"/>
              <w:widowControl w:val="0"/>
              <w:kinsoku/>
              <w:wordWrap/>
              <w:overflowPunct/>
              <w:topLinePunct w:val="0"/>
              <w:autoSpaceDE/>
              <w:autoSpaceDN/>
              <w:bidi w:val="0"/>
              <w:adjustRightInd/>
              <w:snapToGrid w:val="0"/>
              <w:spacing w:line="420" w:lineRule="exact"/>
              <w:ind w:left="0" w:leftChars="0" w:right="0" w:rightChars="0" w:firstLine="0" w:firstLineChars="0"/>
              <w:jc w:val="center"/>
              <w:textAlignment w:val="auto"/>
              <w:rPr>
                <w:rFonts w:hint="eastAsia" w:ascii="宋体" w:hAnsi="宋体" w:cs="宋体"/>
                <w:snapToGrid w:val="0"/>
                <w:color w:val="auto"/>
                <w:spacing w:val="23"/>
                <w:kern w:val="0"/>
                <w:sz w:val="24"/>
                <w:szCs w:val="24"/>
                <w:highlight w:val="none"/>
                <w:vertAlign w:val="baseline"/>
                <w:lang w:val="en-US" w:eastAsia="zh-CN" w:bidi="ar-SA"/>
              </w:rPr>
            </w:pPr>
            <w:r>
              <w:rPr>
                <w:rFonts w:hint="eastAsia" w:ascii="宋体" w:hAnsi="宋体" w:cs="宋体"/>
                <w:snapToGrid w:val="0"/>
                <w:color w:val="auto"/>
                <w:spacing w:val="23"/>
                <w:kern w:val="0"/>
                <w:sz w:val="24"/>
                <w:szCs w:val="24"/>
                <w:highlight w:val="none"/>
                <w:vertAlign w:val="baseline"/>
                <w:lang w:val="en-US" w:eastAsia="zh-CN" w:bidi="ar-SA"/>
              </w:rPr>
              <w:t>atob</w:t>
            </w:r>
          </w:p>
        </w:tc>
        <w:tc>
          <w:tcPr>
            <w:tcW w:w="1406" w:type="pct"/>
            <w:shd w:val="clear" w:color="auto" w:fill="auto"/>
            <w:vAlign w:val="center"/>
          </w:tcPr>
          <w:p w14:paraId="49CFD10A">
            <w:pPr>
              <w:keepNext w:val="0"/>
              <w:keepLines w:val="0"/>
              <w:widowControl/>
              <w:suppressLineNumbers w:val="0"/>
              <w:jc w:val="center"/>
              <w:textAlignment w:val="center"/>
              <w:rPr>
                <w:rFonts w:hint="eastAsia" w:ascii="宋体" w:hAnsi="宋体" w:eastAsia="宋体" w:cs="宋体"/>
                <w:bCs/>
                <w:color w:val="auto"/>
                <w:sz w:val="18"/>
                <w:szCs w:val="18"/>
                <w:lang w:eastAsia="zh-CN"/>
              </w:rPr>
            </w:pPr>
            <w:r>
              <w:rPr>
                <w:rFonts w:hint="eastAsia" w:ascii="宋体" w:hAnsi="宋体" w:eastAsia="宋体" w:cs="宋体"/>
                <w:i w:val="0"/>
                <w:iCs w:val="0"/>
                <w:color w:val="000000"/>
                <w:kern w:val="0"/>
                <w:sz w:val="22"/>
                <w:szCs w:val="22"/>
                <w:highlight w:val="none"/>
                <w:u w:val="none"/>
                <w:lang w:val="en-US" w:eastAsia="zh-CN" w:bidi="ar"/>
              </w:rPr>
              <w:t>300g/m</w:t>
            </w:r>
            <w:r>
              <w:rPr>
                <w:rFonts w:hint="eastAsia" w:ascii="宋体" w:hAnsi="宋体" w:eastAsia="宋体" w:cs="宋体"/>
                <w:i w:val="0"/>
                <w:iCs w:val="0"/>
                <w:color w:val="000000"/>
                <w:kern w:val="0"/>
                <w:sz w:val="22"/>
                <w:szCs w:val="22"/>
                <w:highlight w:val="none"/>
                <w:u w:val="none"/>
                <w:vertAlign w:val="superscript"/>
                <w:lang w:val="en-US" w:eastAsia="zh-CN" w:bidi="ar"/>
              </w:rPr>
              <w:t>2</w:t>
            </w:r>
            <w:r>
              <w:rPr>
                <w:rFonts w:hint="eastAsia" w:ascii="宋体" w:hAnsi="宋体" w:eastAsia="宋体" w:cs="宋体"/>
                <w:i w:val="0"/>
                <w:iCs w:val="0"/>
                <w:color w:val="000000"/>
                <w:kern w:val="0"/>
                <w:sz w:val="22"/>
                <w:szCs w:val="22"/>
                <w:highlight w:val="none"/>
                <w:u w:val="none"/>
                <w:lang w:val="en-US" w:eastAsia="zh-CN" w:bidi="ar"/>
              </w:rPr>
              <w:t xml:space="preserve">60%棉40%聚酯纤维空气层 </w:t>
            </w:r>
          </w:p>
        </w:tc>
        <w:tc>
          <w:tcPr>
            <w:tcW w:w="485" w:type="pct"/>
            <w:shd w:val="clear" w:color="auto" w:fill="auto"/>
            <w:vAlign w:val="center"/>
          </w:tcPr>
          <w:p w14:paraId="792A86D2">
            <w:pPr>
              <w:keepNext w:val="0"/>
              <w:keepLines w:val="0"/>
              <w:pageBreakBefore w:val="0"/>
              <w:widowControl w:val="0"/>
              <w:kinsoku/>
              <w:wordWrap/>
              <w:overflowPunct/>
              <w:topLinePunct w:val="0"/>
              <w:autoSpaceDE/>
              <w:autoSpaceDN/>
              <w:bidi w:val="0"/>
              <w:adjustRightInd/>
              <w:snapToGrid w:val="0"/>
              <w:spacing w:line="420" w:lineRule="exact"/>
              <w:ind w:left="0" w:leftChars="0" w:right="0" w:rightChars="0" w:firstLine="0" w:firstLineChars="0"/>
              <w:jc w:val="center"/>
              <w:textAlignment w:val="auto"/>
              <w:rPr>
                <w:rFonts w:hint="eastAsia" w:ascii="宋体" w:hAnsi="宋体" w:cs="宋体"/>
                <w:snapToGrid w:val="0"/>
                <w:color w:val="auto"/>
                <w:spacing w:val="23"/>
                <w:kern w:val="0"/>
                <w:sz w:val="24"/>
                <w:szCs w:val="24"/>
                <w:highlight w:val="none"/>
                <w:vertAlign w:val="baseline"/>
                <w:lang w:val="en-US" w:eastAsia="zh-CN" w:bidi="ar-SA"/>
              </w:rPr>
            </w:pPr>
            <w:r>
              <w:rPr>
                <w:rFonts w:hint="eastAsia" w:ascii="宋体" w:hAnsi="宋体" w:cs="宋体"/>
                <w:snapToGrid w:val="0"/>
                <w:color w:val="auto"/>
                <w:spacing w:val="23"/>
                <w:kern w:val="0"/>
                <w:sz w:val="24"/>
                <w:szCs w:val="24"/>
                <w:highlight w:val="none"/>
                <w:vertAlign w:val="baseline"/>
                <w:lang w:val="en-US" w:eastAsia="zh-CN" w:bidi="ar-SA"/>
              </w:rPr>
              <w:t>245</w:t>
            </w:r>
          </w:p>
        </w:tc>
        <w:tc>
          <w:tcPr>
            <w:tcW w:w="485" w:type="pct"/>
            <w:shd w:val="clear" w:color="auto" w:fill="auto"/>
            <w:vAlign w:val="center"/>
          </w:tcPr>
          <w:p w14:paraId="699CCC43">
            <w:pPr>
              <w:keepNext w:val="0"/>
              <w:keepLines w:val="0"/>
              <w:pageBreakBefore w:val="0"/>
              <w:widowControl w:val="0"/>
              <w:kinsoku/>
              <w:wordWrap/>
              <w:overflowPunct/>
              <w:topLinePunct w:val="0"/>
              <w:autoSpaceDE/>
              <w:autoSpaceDN/>
              <w:bidi w:val="0"/>
              <w:adjustRightInd/>
              <w:snapToGrid w:val="0"/>
              <w:spacing w:line="420" w:lineRule="exact"/>
              <w:ind w:left="0" w:leftChars="0" w:right="0" w:rightChars="0" w:firstLine="0" w:firstLineChars="0"/>
              <w:jc w:val="center"/>
              <w:textAlignment w:val="auto"/>
              <w:rPr>
                <w:rFonts w:hint="default" w:ascii="宋体" w:hAnsi="宋体" w:cs="宋体"/>
                <w:snapToGrid w:val="0"/>
                <w:color w:val="auto"/>
                <w:spacing w:val="23"/>
                <w:kern w:val="0"/>
                <w:sz w:val="24"/>
                <w:szCs w:val="24"/>
                <w:highlight w:val="none"/>
                <w:vertAlign w:val="baseline"/>
                <w:lang w:val="en-US" w:eastAsia="zh-CN" w:bidi="ar-SA"/>
              </w:rPr>
            </w:pPr>
            <w:r>
              <w:rPr>
                <w:rFonts w:hint="eastAsia" w:ascii="宋体" w:hAnsi="宋体" w:cs="宋体"/>
                <w:snapToGrid w:val="0"/>
                <w:color w:val="auto"/>
                <w:spacing w:val="23"/>
                <w:kern w:val="0"/>
                <w:sz w:val="24"/>
                <w:szCs w:val="24"/>
                <w:highlight w:val="none"/>
                <w:vertAlign w:val="baseline"/>
                <w:lang w:val="en-US" w:eastAsia="zh-CN" w:bidi="ar-SA"/>
              </w:rPr>
              <w:t>80</w:t>
            </w:r>
          </w:p>
        </w:tc>
        <w:tc>
          <w:tcPr>
            <w:tcW w:w="939" w:type="pct"/>
            <w:vMerge w:val="continue"/>
            <w:shd w:val="clear" w:color="auto" w:fill="auto"/>
            <w:vAlign w:val="center"/>
          </w:tcPr>
          <w:p w14:paraId="27CDA9DE">
            <w:pPr>
              <w:jc w:val="center"/>
              <w:rPr>
                <w:rFonts w:hint="eastAsia" w:ascii="宋体" w:hAnsi="宋体" w:eastAsia="宋体" w:cs="宋体"/>
                <w:bCs/>
                <w:color w:val="auto"/>
                <w:sz w:val="18"/>
                <w:szCs w:val="18"/>
              </w:rPr>
            </w:pPr>
          </w:p>
        </w:tc>
      </w:tr>
      <w:tr w14:paraId="5C44F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257" w:type="pct"/>
            <w:shd w:val="clear" w:color="auto" w:fill="auto"/>
            <w:vAlign w:val="center"/>
          </w:tcPr>
          <w:p w14:paraId="78CCC6AC">
            <w:pPr>
              <w:jc w:val="center"/>
              <w:rPr>
                <w:rFonts w:hint="default" w:ascii="宋体" w:hAnsi="宋体" w:eastAsia="宋体" w:cs="宋体"/>
                <w:bCs/>
                <w:color w:val="auto"/>
                <w:sz w:val="18"/>
                <w:szCs w:val="18"/>
                <w:lang w:val="en-US" w:eastAsia="zh-CN"/>
              </w:rPr>
            </w:pPr>
            <w:r>
              <w:rPr>
                <w:rFonts w:hint="eastAsia" w:ascii="宋体" w:hAnsi="宋体" w:eastAsia="宋体" w:cs="宋体"/>
                <w:bCs/>
                <w:color w:val="auto"/>
                <w:sz w:val="18"/>
                <w:szCs w:val="18"/>
                <w:lang w:val="en-US" w:eastAsia="zh-CN"/>
              </w:rPr>
              <w:t>5</w:t>
            </w:r>
          </w:p>
        </w:tc>
        <w:tc>
          <w:tcPr>
            <w:tcW w:w="638" w:type="pct"/>
            <w:shd w:val="clear" w:color="auto" w:fill="auto"/>
            <w:vAlign w:val="center"/>
          </w:tcPr>
          <w:p w14:paraId="5AF3A950">
            <w:pPr>
              <w:keepNext w:val="0"/>
              <w:keepLines w:val="0"/>
              <w:pageBreakBefore w:val="0"/>
              <w:widowControl w:val="0"/>
              <w:kinsoku/>
              <w:wordWrap/>
              <w:overflowPunct/>
              <w:topLinePunct w:val="0"/>
              <w:autoSpaceDE/>
              <w:autoSpaceDN/>
              <w:bidi w:val="0"/>
              <w:adjustRightInd/>
              <w:snapToGrid w:val="0"/>
              <w:spacing w:line="420" w:lineRule="exact"/>
              <w:ind w:left="0" w:leftChars="0" w:right="0" w:rightChars="0" w:firstLine="0" w:firstLineChars="0"/>
              <w:jc w:val="center"/>
              <w:textAlignment w:val="auto"/>
              <w:rPr>
                <w:rFonts w:hint="eastAsia" w:ascii="宋体" w:hAnsi="宋体" w:eastAsia="宋体" w:cs="宋体"/>
                <w:bCs/>
                <w:color w:val="auto"/>
                <w:sz w:val="18"/>
                <w:szCs w:val="18"/>
                <w:lang w:eastAsia="zh-CN"/>
              </w:rPr>
            </w:pPr>
            <w:r>
              <w:rPr>
                <w:rFonts w:hint="eastAsia" w:ascii="宋体" w:hAnsi="宋体" w:cs="宋体"/>
                <w:snapToGrid w:val="0"/>
                <w:color w:val="auto"/>
                <w:spacing w:val="23"/>
                <w:kern w:val="0"/>
                <w:sz w:val="24"/>
                <w:szCs w:val="24"/>
                <w:highlight w:val="none"/>
                <w:vertAlign w:val="baseline"/>
                <w:lang w:val="en-US" w:eastAsia="zh-CN" w:bidi="ar-SA"/>
              </w:rPr>
              <w:t>冬装</w:t>
            </w:r>
          </w:p>
        </w:tc>
        <w:tc>
          <w:tcPr>
            <w:tcW w:w="787" w:type="pct"/>
            <w:shd w:val="clear" w:color="auto" w:fill="auto"/>
            <w:vAlign w:val="center"/>
          </w:tcPr>
          <w:p w14:paraId="3A0FC39A">
            <w:pPr>
              <w:keepNext w:val="0"/>
              <w:keepLines w:val="0"/>
              <w:pageBreakBefore w:val="0"/>
              <w:widowControl w:val="0"/>
              <w:kinsoku/>
              <w:wordWrap/>
              <w:overflowPunct/>
              <w:topLinePunct w:val="0"/>
              <w:autoSpaceDE/>
              <w:autoSpaceDN/>
              <w:bidi w:val="0"/>
              <w:adjustRightInd/>
              <w:snapToGrid w:val="0"/>
              <w:spacing w:line="420" w:lineRule="exact"/>
              <w:ind w:left="0" w:leftChars="0" w:right="0" w:rightChars="0" w:firstLine="0" w:firstLineChars="0"/>
              <w:jc w:val="center"/>
              <w:textAlignment w:val="auto"/>
              <w:rPr>
                <w:rFonts w:hint="eastAsia" w:ascii="宋体" w:hAnsi="宋体" w:cs="宋体"/>
                <w:snapToGrid w:val="0"/>
                <w:color w:val="auto"/>
                <w:spacing w:val="23"/>
                <w:kern w:val="0"/>
                <w:sz w:val="24"/>
                <w:szCs w:val="24"/>
                <w:highlight w:val="none"/>
                <w:vertAlign w:val="baseline"/>
                <w:lang w:val="en-US" w:eastAsia="zh-CN" w:bidi="ar-SA"/>
              </w:rPr>
            </w:pPr>
            <w:r>
              <w:rPr>
                <w:rFonts w:hint="eastAsia" w:ascii="宋体" w:hAnsi="宋体" w:cs="宋体"/>
                <w:snapToGrid w:val="0"/>
                <w:color w:val="auto"/>
                <w:spacing w:val="23"/>
                <w:kern w:val="0"/>
                <w:sz w:val="24"/>
                <w:szCs w:val="24"/>
                <w:highlight w:val="none"/>
                <w:vertAlign w:val="baseline"/>
                <w:lang w:val="en-US" w:eastAsia="zh-CN" w:bidi="ar-SA"/>
              </w:rPr>
              <w:t>atob</w:t>
            </w:r>
          </w:p>
        </w:tc>
        <w:tc>
          <w:tcPr>
            <w:tcW w:w="1406" w:type="pct"/>
            <w:shd w:val="clear" w:color="auto" w:fill="auto"/>
            <w:vAlign w:val="center"/>
          </w:tcPr>
          <w:p w14:paraId="69F8CD71">
            <w:pPr>
              <w:keepNext w:val="0"/>
              <w:keepLines w:val="0"/>
              <w:widowControl/>
              <w:suppressLineNumbers w:val="0"/>
              <w:jc w:val="center"/>
              <w:textAlignment w:val="center"/>
              <w:rPr>
                <w:rFonts w:hint="eastAsia" w:ascii="宋体" w:hAnsi="宋体" w:eastAsia="宋体" w:cs="宋体"/>
                <w:bCs/>
                <w:color w:val="auto"/>
                <w:sz w:val="18"/>
                <w:szCs w:val="18"/>
                <w:lang w:eastAsia="zh-CN"/>
              </w:rPr>
            </w:pPr>
            <w:r>
              <w:rPr>
                <w:rFonts w:hint="eastAsia" w:ascii="宋体" w:hAnsi="宋体" w:eastAsia="宋体" w:cs="宋体"/>
                <w:i w:val="0"/>
                <w:iCs w:val="0"/>
                <w:color w:val="000000"/>
                <w:kern w:val="0"/>
                <w:sz w:val="22"/>
                <w:szCs w:val="22"/>
                <w:highlight w:val="none"/>
                <w:u w:val="none"/>
                <w:lang w:val="en-US" w:eastAsia="zh-CN" w:bidi="ar"/>
              </w:rPr>
              <w:t>145g/m</w:t>
            </w:r>
            <w:r>
              <w:rPr>
                <w:rFonts w:hint="eastAsia" w:ascii="宋体" w:hAnsi="宋体" w:eastAsia="宋体" w:cs="宋体"/>
                <w:i w:val="0"/>
                <w:iCs w:val="0"/>
                <w:color w:val="000000"/>
                <w:kern w:val="0"/>
                <w:sz w:val="22"/>
                <w:szCs w:val="22"/>
                <w:highlight w:val="none"/>
                <w:u w:val="none"/>
                <w:vertAlign w:val="superscript"/>
                <w:lang w:val="en-US" w:eastAsia="zh-CN" w:bidi="ar"/>
              </w:rPr>
              <w:t>2</w:t>
            </w:r>
            <w:r>
              <w:rPr>
                <w:rFonts w:hint="eastAsia" w:ascii="宋体" w:hAnsi="宋体" w:eastAsia="宋体" w:cs="宋体"/>
                <w:i w:val="0"/>
                <w:iCs w:val="0"/>
                <w:color w:val="000000"/>
                <w:kern w:val="0"/>
                <w:sz w:val="22"/>
                <w:szCs w:val="22"/>
                <w:highlight w:val="none"/>
                <w:u w:val="none"/>
                <w:lang w:val="en-US" w:eastAsia="zh-CN" w:bidi="ar"/>
              </w:rPr>
              <w:t>外套：100%聚酯纤维梭织               320g/m</w:t>
            </w:r>
            <w:r>
              <w:rPr>
                <w:rFonts w:hint="eastAsia" w:ascii="宋体" w:hAnsi="宋体" w:eastAsia="宋体" w:cs="宋体"/>
                <w:i w:val="0"/>
                <w:iCs w:val="0"/>
                <w:color w:val="000000"/>
                <w:kern w:val="0"/>
                <w:sz w:val="22"/>
                <w:szCs w:val="22"/>
                <w:highlight w:val="none"/>
                <w:u w:val="none"/>
                <w:vertAlign w:val="superscript"/>
                <w:lang w:val="en-US" w:eastAsia="zh-CN" w:bidi="ar"/>
              </w:rPr>
              <w:t>2</w:t>
            </w:r>
            <w:r>
              <w:rPr>
                <w:rFonts w:hint="eastAsia" w:ascii="宋体" w:hAnsi="宋体" w:eastAsia="宋体" w:cs="宋体"/>
                <w:i w:val="0"/>
                <w:iCs w:val="0"/>
                <w:color w:val="000000"/>
                <w:kern w:val="0"/>
                <w:sz w:val="22"/>
                <w:szCs w:val="22"/>
                <w:highlight w:val="none"/>
                <w:u w:val="none"/>
                <w:lang w:val="en-US" w:eastAsia="zh-CN" w:bidi="ar"/>
              </w:rPr>
              <w:t>内胆：100%聚酯纤维摇粒绒</w:t>
            </w:r>
          </w:p>
        </w:tc>
        <w:tc>
          <w:tcPr>
            <w:tcW w:w="485" w:type="pct"/>
            <w:shd w:val="clear" w:color="auto" w:fill="auto"/>
            <w:vAlign w:val="center"/>
          </w:tcPr>
          <w:p w14:paraId="4D585916">
            <w:pPr>
              <w:keepNext w:val="0"/>
              <w:keepLines w:val="0"/>
              <w:pageBreakBefore w:val="0"/>
              <w:widowControl w:val="0"/>
              <w:kinsoku/>
              <w:wordWrap/>
              <w:overflowPunct/>
              <w:topLinePunct w:val="0"/>
              <w:autoSpaceDE/>
              <w:autoSpaceDN/>
              <w:bidi w:val="0"/>
              <w:adjustRightInd/>
              <w:snapToGrid w:val="0"/>
              <w:spacing w:line="420" w:lineRule="exact"/>
              <w:ind w:left="0" w:leftChars="0" w:right="0" w:rightChars="0" w:firstLine="0" w:firstLineChars="0"/>
              <w:jc w:val="center"/>
              <w:textAlignment w:val="auto"/>
              <w:rPr>
                <w:rFonts w:hint="eastAsia" w:ascii="宋体" w:hAnsi="宋体" w:cs="宋体"/>
                <w:snapToGrid w:val="0"/>
                <w:color w:val="auto"/>
                <w:spacing w:val="23"/>
                <w:kern w:val="0"/>
                <w:sz w:val="24"/>
                <w:szCs w:val="24"/>
                <w:highlight w:val="none"/>
                <w:vertAlign w:val="baseline"/>
                <w:lang w:val="en-US" w:eastAsia="zh-CN" w:bidi="ar-SA"/>
              </w:rPr>
            </w:pPr>
            <w:r>
              <w:rPr>
                <w:rFonts w:hint="eastAsia" w:ascii="宋体" w:hAnsi="宋体" w:cs="宋体"/>
                <w:snapToGrid w:val="0"/>
                <w:color w:val="auto"/>
                <w:spacing w:val="23"/>
                <w:kern w:val="0"/>
                <w:sz w:val="24"/>
                <w:szCs w:val="24"/>
                <w:highlight w:val="none"/>
                <w:vertAlign w:val="baseline"/>
                <w:lang w:val="en-US" w:eastAsia="zh-CN" w:bidi="ar-SA"/>
              </w:rPr>
              <w:t>245</w:t>
            </w:r>
          </w:p>
        </w:tc>
        <w:tc>
          <w:tcPr>
            <w:tcW w:w="485" w:type="pct"/>
            <w:shd w:val="clear" w:color="auto" w:fill="auto"/>
            <w:vAlign w:val="center"/>
          </w:tcPr>
          <w:p w14:paraId="1D980EB7">
            <w:pPr>
              <w:keepNext w:val="0"/>
              <w:keepLines w:val="0"/>
              <w:pageBreakBefore w:val="0"/>
              <w:widowControl w:val="0"/>
              <w:kinsoku/>
              <w:wordWrap/>
              <w:overflowPunct/>
              <w:topLinePunct w:val="0"/>
              <w:autoSpaceDE/>
              <w:autoSpaceDN/>
              <w:bidi w:val="0"/>
              <w:adjustRightInd/>
              <w:snapToGrid w:val="0"/>
              <w:spacing w:line="420" w:lineRule="exact"/>
              <w:ind w:left="0" w:leftChars="0" w:right="0" w:rightChars="0" w:firstLine="0" w:firstLineChars="0"/>
              <w:jc w:val="center"/>
              <w:textAlignment w:val="auto"/>
              <w:rPr>
                <w:rFonts w:hint="default" w:ascii="宋体" w:hAnsi="宋体" w:cs="宋体"/>
                <w:snapToGrid w:val="0"/>
                <w:color w:val="auto"/>
                <w:spacing w:val="23"/>
                <w:kern w:val="0"/>
                <w:sz w:val="24"/>
                <w:szCs w:val="24"/>
                <w:highlight w:val="none"/>
                <w:vertAlign w:val="baseline"/>
                <w:lang w:val="en-US" w:eastAsia="zh-CN" w:bidi="ar-SA"/>
              </w:rPr>
            </w:pPr>
            <w:r>
              <w:rPr>
                <w:rFonts w:hint="eastAsia" w:ascii="宋体" w:hAnsi="宋体" w:cs="宋体"/>
                <w:snapToGrid w:val="0"/>
                <w:color w:val="auto"/>
                <w:spacing w:val="23"/>
                <w:kern w:val="0"/>
                <w:sz w:val="24"/>
                <w:szCs w:val="24"/>
                <w:highlight w:val="none"/>
                <w:vertAlign w:val="baseline"/>
                <w:lang w:val="en-US" w:eastAsia="zh-CN" w:bidi="ar-SA"/>
              </w:rPr>
              <w:t>260</w:t>
            </w:r>
          </w:p>
        </w:tc>
        <w:tc>
          <w:tcPr>
            <w:tcW w:w="939" w:type="pct"/>
            <w:vMerge w:val="continue"/>
            <w:shd w:val="clear" w:color="auto" w:fill="auto"/>
            <w:vAlign w:val="center"/>
          </w:tcPr>
          <w:p w14:paraId="372710CE">
            <w:pPr>
              <w:jc w:val="center"/>
              <w:rPr>
                <w:rFonts w:hint="eastAsia" w:ascii="宋体" w:hAnsi="宋体" w:eastAsia="宋体" w:cs="宋体"/>
                <w:bCs/>
                <w:color w:val="auto"/>
                <w:sz w:val="18"/>
                <w:szCs w:val="18"/>
              </w:rPr>
            </w:pPr>
          </w:p>
        </w:tc>
      </w:tr>
      <w:tr w14:paraId="3941D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257" w:type="pct"/>
            <w:shd w:val="clear" w:color="auto" w:fill="auto"/>
            <w:vAlign w:val="center"/>
          </w:tcPr>
          <w:p w14:paraId="05C609F3">
            <w:pPr>
              <w:jc w:val="center"/>
              <w:rPr>
                <w:rFonts w:hint="default" w:ascii="宋体" w:hAnsi="宋体" w:eastAsia="宋体" w:cs="宋体"/>
                <w:bCs/>
                <w:color w:val="auto"/>
                <w:sz w:val="18"/>
                <w:szCs w:val="18"/>
                <w:lang w:val="en-US" w:eastAsia="zh-CN"/>
              </w:rPr>
            </w:pPr>
            <w:r>
              <w:rPr>
                <w:rFonts w:hint="eastAsia" w:ascii="宋体" w:hAnsi="宋体" w:eastAsia="宋体" w:cs="宋体"/>
                <w:bCs/>
                <w:color w:val="auto"/>
                <w:sz w:val="18"/>
                <w:szCs w:val="18"/>
                <w:lang w:val="en-US" w:eastAsia="zh-CN"/>
              </w:rPr>
              <w:t>6</w:t>
            </w:r>
          </w:p>
        </w:tc>
        <w:tc>
          <w:tcPr>
            <w:tcW w:w="638" w:type="pct"/>
            <w:shd w:val="clear" w:color="auto" w:fill="auto"/>
            <w:vAlign w:val="center"/>
          </w:tcPr>
          <w:p w14:paraId="0729ADA7">
            <w:pPr>
              <w:keepNext w:val="0"/>
              <w:keepLines w:val="0"/>
              <w:pageBreakBefore w:val="0"/>
              <w:widowControl w:val="0"/>
              <w:kinsoku/>
              <w:wordWrap/>
              <w:overflowPunct/>
              <w:topLinePunct w:val="0"/>
              <w:autoSpaceDE/>
              <w:autoSpaceDN/>
              <w:bidi w:val="0"/>
              <w:adjustRightInd/>
              <w:snapToGrid w:val="0"/>
              <w:spacing w:line="420" w:lineRule="exact"/>
              <w:ind w:left="0" w:leftChars="0" w:right="0" w:rightChars="0" w:firstLine="0" w:firstLineChars="0"/>
              <w:jc w:val="center"/>
              <w:textAlignment w:val="auto"/>
              <w:rPr>
                <w:rFonts w:hint="eastAsia" w:ascii="宋体" w:hAnsi="宋体" w:eastAsia="宋体" w:cs="宋体"/>
                <w:bCs/>
                <w:color w:val="auto"/>
                <w:sz w:val="18"/>
                <w:szCs w:val="18"/>
                <w:lang w:eastAsia="zh-CN"/>
              </w:rPr>
            </w:pPr>
            <w:r>
              <w:rPr>
                <w:rFonts w:hint="eastAsia" w:ascii="宋体" w:hAnsi="宋体" w:eastAsia="宋体" w:cs="宋体"/>
                <w:snapToGrid w:val="0"/>
                <w:color w:val="auto"/>
                <w:spacing w:val="23"/>
                <w:kern w:val="0"/>
                <w:sz w:val="24"/>
                <w:szCs w:val="24"/>
                <w:highlight w:val="none"/>
                <w:vertAlign w:val="baseline"/>
                <w:lang w:val="en-US" w:eastAsia="zh-CN" w:bidi="ar-SA"/>
              </w:rPr>
              <w:t>冬裤</w:t>
            </w:r>
          </w:p>
        </w:tc>
        <w:tc>
          <w:tcPr>
            <w:tcW w:w="787" w:type="pct"/>
            <w:shd w:val="clear" w:color="auto" w:fill="auto"/>
            <w:vAlign w:val="center"/>
          </w:tcPr>
          <w:p w14:paraId="412A6499">
            <w:pPr>
              <w:keepNext w:val="0"/>
              <w:keepLines w:val="0"/>
              <w:pageBreakBefore w:val="0"/>
              <w:widowControl w:val="0"/>
              <w:kinsoku/>
              <w:wordWrap/>
              <w:overflowPunct/>
              <w:topLinePunct w:val="0"/>
              <w:autoSpaceDE/>
              <w:autoSpaceDN/>
              <w:bidi w:val="0"/>
              <w:adjustRightInd/>
              <w:snapToGrid w:val="0"/>
              <w:spacing w:line="420" w:lineRule="exact"/>
              <w:ind w:left="0" w:leftChars="0" w:right="0" w:rightChars="0" w:firstLine="0" w:firstLineChars="0"/>
              <w:jc w:val="center"/>
              <w:textAlignment w:val="auto"/>
              <w:rPr>
                <w:rFonts w:hint="default" w:ascii="宋体" w:hAnsi="宋体" w:cs="宋体"/>
                <w:snapToGrid w:val="0"/>
                <w:color w:val="auto"/>
                <w:spacing w:val="23"/>
                <w:kern w:val="0"/>
                <w:sz w:val="24"/>
                <w:szCs w:val="24"/>
                <w:highlight w:val="none"/>
                <w:vertAlign w:val="baseline"/>
                <w:lang w:val="en-US" w:eastAsia="zh-CN" w:bidi="ar-SA"/>
              </w:rPr>
            </w:pPr>
            <w:r>
              <w:rPr>
                <w:rFonts w:hint="eastAsia" w:ascii="宋体" w:hAnsi="宋体" w:cs="宋体"/>
                <w:snapToGrid w:val="0"/>
                <w:color w:val="auto"/>
                <w:spacing w:val="23"/>
                <w:kern w:val="0"/>
                <w:sz w:val="24"/>
                <w:szCs w:val="24"/>
                <w:highlight w:val="none"/>
                <w:vertAlign w:val="baseline"/>
                <w:lang w:val="en-US" w:eastAsia="zh-CN" w:bidi="ar-SA"/>
              </w:rPr>
              <w:t>atob</w:t>
            </w:r>
          </w:p>
        </w:tc>
        <w:tc>
          <w:tcPr>
            <w:tcW w:w="1406" w:type="pct"/>
            <w:shd w:val="clear" w:color="auto" w:fill="auto"/>
            <w:vAlign w:val="center"/>
          </w:tcPr>
          <w:p w14:paraId="5AA183B9">
            <w:pPr>
              <w:keepNext w:val="0"/>
              <w:keepLines w:val="0"/>
              <w:widowControl/>
              <w:suppressLineNumbers w:val="0"/>
              <w:jc w:val="center"/>
              <w:textAlignment w:val="center"/>
              <w:rPr>
                <w:rFonts w:hint="eastAsia" w:ascii="宋体" w:hAnsi="宋体" w:eastAsia="宋体" w:cs="宋体"/>
                <w:bCs/>
                <w:color w:val="auto"/>
                <w:sz w:val="18"/>
                <w:szCs w:val="18"/>
                <w:lang w:eastAsia="zh-CN"/>
              </w:rPr>
            </w:pPr>
            <w:r>
              <w:rPr>
                <w:rFonts w:hint="eastAsia" w:ascii="宋体" w:hAnsi="宋体" w:eastAsia="宋体" w:cs="宋体"/>
                <w:i w:val="0"/>
                <w:iCs w:val="0"/>
                <w:color w:val="000000"/>
                <w:kern w:val="0"/>
                <w:sz w:val="22"/>
                <w:szCs w:val="22"/>
                <w:highlight w:val="none"/>
                <w:u w:val="none"/>
                <w:lang w:val="en-US" w:eastAsia="zh-CN" w:bidi="ar"/>
              </w:rPr>
              <w:t>420g/m</w:t>
            </w:r>
            <w:r>
              <w:rPr>
                <w:rFonts w:hint="eastAsia" w:ascii="宋体" w:hAnsi="宋体" w:eastAsia="宋体" w:cs="宋体"/>
                <w:i w:val="0"/>
                <w:iCs w:val="0"/>
                <w:color w:val="000000"/>
                <w:kern w:val="0"/>
                <w:sz w:val="22"/>
                <w:szCs w:val="22"/>
                <w:highlight w:val="none"/>
                <w:u w:val="none"/>
                <w:vertAlign w:val="superscript"/>
                <w:lang w:val="en-US" w:eastAsia="zh-CN" w:bidi="ar"/>
              </w:rPr>
              <w:t>2</w:t>
            </w:r>
            <w:r>
              <w:rPr>
                <w:rFonts w:hint="eastAsia" w:ascii="宋体" w:hAnsi="宋体" w:eastAsia="宋体" w:cs="宋体"/>
                <w:i w:val="0"/>
                <w:iCs w:val="0"/>
                <w:color w:val="000000"/>
                <w:kern w:val="0"/>
                <w:sz w:val="22"/>
                <w:szCs w:val="22"/>
                <w:highlight w:val="none"/>
                <w:u w:val="none"/>
                <w:lang w:val="en-US" w:eastAsia="zh-CN" w:bidi="ar"/>
              </w:rPr>
              <w:t>面：68%棉28%聚酯纤维4%氨纶         底：95%聚酯纤维5%氨纶</w:t>
            </w:r>
          </w:p>
        </w:tc>
        <w:tc>
          <w:tcPr>
            <w:tcW w:w="485" w:type="pct"/>
            <w:shd w:val="clear" w:color="auto" w:fill="auto"/>
            <w:vAlign w:val="center"/>
          </w:tcPr>
          <w:p w14:paraId="6B5AC0D1">
            <w:pPr>
              <w:keepNext w:val="0"/>
              <w:keepLines w:val="0"/>
              <w:pageBreakBefore w:val="0"/>
              <w:widowControl w:val="0"/>
              <w:kinsoku/>
              <w:wordWrap/>
              <w:overflowPunct/>
              <w:topLinePunct w:val="0"/>
              <w:autoSpaceDE/>
              <w:autoSpaceDN/>
              <w:bidi w:val="0"/>
              <w:adjustRightInd/>
              <w:snapToGrid w:val="0"/>
              <w:spacing w:line="420" w:lineRule="exact"/>
              <w:ind w:left="0" w:leftChars="0" w:right="0" w:rightChars="0" w:firstLine="0" w:firstLineChars="0"/>
              <w:jc w:val="center"/>
              <w:textAlignment w:val="auto"/>
              <w:rPr>
                <w:rFonts w:hint="eastAsia" w:ascii="宋体" w:hAnsi="宋体" w:cs="宋体"/>
                <w:snapToGrid w:val="0"/>
                <w:color w:val="auto"/>
                <w:spacing w:val="23"/>
                <w:kern w:val="0"/>
                <w:sz w:val="24"/>
                <w:szCs w:val="24"/>
                <w:highlight w:val="none"/>
                <w:vertAlign w:val="baseline"/>
                <w:lang w:val="en-US" w:eastAsia="zh-CN" w:bidi="ar-SA"/>
              </w:rPr>
            </w:pPr>
            <w:r>
              <w:rPr>
                <w:rFonts w:hint="eastAsia" w:ascii="宋体" w:hAnsi="宋体" w:cs="宋体"/>
                <w:snapToGrid w:val="0"/>
                <w:color w:val="auto"/>
                <w:spacing w:val="23"/>
                <w:kern w:val="0"/>
                <w:sz w:val="24"/>
                <w:szCs w:val="24"/>
                <w:highlight w:val="none"/>
                <w:vertAlign w:val="baseline"/>
                <w:lang w:val="en-US" w:eastAsia="zh-CN" w:bidi="ar-SA"/>
              </w:rPr>
              <w:t>245</w:t>
            </w:r>
          </w:p>
        </w:tc>
        <w:tc>
          <w:tcPr>
            <w:tcW w:w="485" w:type="pct"/>
            <w:shd w:val="clear" w:color="auto" w:fill="auto"/>
            <w:vAlign w:val="center"/>
          </w:tcPr>
          <w:p w14:paraId="67234CAE">
            <w:pPr>
              <w:keepNext w:val="0"/>
              <w:keepLines w:val="0"/>
              <w:pageBreakBefore w:val="0"/>
              <w:widowControl w:val="0"/>
              <w:kinsoku/>
              <w:wordWrap/>
              <w:overflowPunct/>
              <w:topLinePunct w:val="0"/>
              <w:autoSpaceDE/>
              <w:autoSpaceDN/>
              <w:bidi w:val="0"/>
              <w:adjustRightInd/>
              <w:snapToGrid w:val="0"/>
              <w:spacing w:line="420" w:lineRule="exact"/>
              <w:ind w:left="0" w:leftChars="0" w:right="0" w:rightChars="0" w:firstLine="0" w:firstLineChars="0"/>
              <w:jc w:val="center"/>
              <w:textAlignment w:val="auto"/>
              <w:rPr>
                <w:rFonts w:hint="default" w:ascii="宋体" w:hAnsi="宋体" w:cs="宋体"/>
                <w:snapToGrid w:val="0"/>
                <w:color w:val="auto"/>
                <w:spacing w:val="23"/>
                <w:kern w:val="0"/>
                <w:sz w:val="24"/>
                <w:szCs w:val="24"/>
                <w:highlight w:val="none"/>
                <w:vertAlign w:val="baseline"/>
                <w:lang w:val="en-US" w:eastAsia="zh-CN" w:bidi="ar-SA"/>
              </w:rPr>
            </w:pPr>
            <w:r>
              <w:rPr>
                <w:rFonts w:hint="eastAsia" w:ascii="宋体" w:hAnsi="宋体" w:cs="宋体"/>
                <w:snapToGrid w:val="0"/>
                <w:color w:val="auto"/>
                <w:spacing w:val="23"/>
                <w:kern w:val="0"/>
                <w:sz w:val="24"/>
                <w:szCs w:val="24"/>
                <w:highlight w:val="none"/>
                <w:vertAlign w:val="baseline"/>
                <w:lang w:val="en-US" w:eastAsia="zh-CN" w:bidi="ar-SA"/>
              </w:rPr>
              <w:t>95</w:t>
            </w:r>
          </w:p>
        </w:tc>
        <w:tc>
          <w:tcPr>
            <w:tcW w:w="939" w:type="pct"/>
            <w:vMerge w:val="continue"/>
            <w:shd w:val="clear" w:color="auto" w:fill="auto"/>
            <w:vAlign w:val="center"/>
          </w:tcPr>
          <w:p w14:paraId="525138CE">
            <w:pPr>
              <w:jc w:val="center"/>
              <w:rPr>
                <w:rFonts w:hint="eastAsia" w:ascii="宋体" w:hAnsi="宋体" w:eastAsia="宋体" w:cs="宋体"/>
                <w:bCs/>
                <w:color w:val="auto"/>
                <w:sz w:val="18"/>
                <w:szCs w:val="18"/>
              </w:rPr>
            </w:pPr>
          </w:p>
        </w:tc>
      </w:tr>
    </w:tbl>
    <w:p w14:paraId="4D43E799">
      <w:pPr>
        <w:adjustRightInd w:val="0"/>
        <w:snapToGrid w:val="0"/>
        <w:spacing w:line="560" w:lineRule="exact"/>
        <w:ind w:left="958" w:leftChars="304" w:hanging="320" w:hangingChars="100"/>
        <w:rPr>
          <w:rFonts w:hint="eastAsia" w:ascii="仿宋" w:hAnsi="仿宋" w:eastAsia="仿宋" w:cs="Times New Roman"/>
          <w:color w:val="auto"/>
          <w:sz w:val="32"/>
          <w:szCs w:val="32"/>
          <w:lang w:eastAsia="zh-CN"/>
        </w:rPr>
      </w:pPr>
      <w:r>
        <w:rPr>
          <w:rFonts w:hint="eastAsia" w:ascii="黑体" w:hAnsi="黑体" w:eastAsia="黑体" w:cs="Times New Roman"/>
          <w:bCs/>
          <w:color w:val="auto"/>
          <w:sz w:val="32"/>
          <w:szCs w:val="32"/>
        </w:rPr>
        <w:t>五、评审专家名单：</w:t>
      </w:r>
      <w:r>
        <w:rPr>
          <w:rFonts w:hint="eastAsia" w:ascii="仿宋" w:hAnsi="仿宋" w:eastAsia="仿宋" w:cs="Times New Roman"/>
          <w:color w:val="0000FF"/>
          <w:sz w:val="32"/>
          <w:szCs w:val="32"/>
          <w:lang w:val="en-US" w:eastAsia="zh-CN"/>
        </w:rPr>
        <w:t>吴雪林、戴松松、吴约进、施建平、金建明、陈杨（学校代表）、董雪康（家长代</w:t>
      </w:r>
      <w:r>
        <w:rPr>
          <w:rFonts w:hint="eastAsia" w:ascii="仿宋" w:hAnsi="仿宋" w:eastAsia="仿宋" w:cs="Times New Roman"/>
          <w:color w:val="0000FF"/>
          <w:sz w:val="32"/>
          <w:szCs w:val="32"/>
          <w:lang w:eastAsia="zh-CN"/>
        </w:rPr>
        <w:t>表）</w:t>
      </w:r>
      <w:r>
        <w:rPr>
          <w:rFonts w:hint="eastAsia" w:ascii="仿宋" w:hAnsi="仿宋" w:eastAsia="仿宋" w:cs="Times New Roman"/>
          <w:color w:val="auto"/>
          <w:sz w:val="32"/>
          <w:szCs w:val="32"/>
          <w:lang w:eastAsia="zh-CN"/>
        </w:rPr>
        <w:t>。</w:t>
      </w:r>
    </w:p>
    <w:p w14:paraId="12AA9FBC">
      <w:pPr>
        <w:adjustRightInd w:val="0"/>
        <w:snapToGrid w:val="0"/>
        <w:spacing w:line="560" w:lineRule="exact"/>
        <w:ind w:firstLine="640" w:firstLineChars="200"/>
        <w:rPr>
          <w:rFonts w:ascii="黑体" w:hAnsi="黑体" w:eastAsia="黑体" w:cs="Times New Roman"/>
          <w:bCs/>
          <w:color w:val="auto"/>
          <w:sz w:val="32"/>
          <w:szCs w:val="32"/>
        </w:rPr>
      </w:pPr>
      <w:r>
        <w:rPr>
          <w:rFonts w:hint="eastAsia" w:ascii="黑体" w:hAnsi="黑体" w:eastAsia="黑体" w:cs="Times New Roman"/>
          <w:bCs/>
          <w:color w:val="auto"/>
          <w:sz w:val="32"/>
          <w:szCs w:val="32"/>
        </w:rPr>
        <w:t>六、代理服务收费标准及金额</w:t>
      </w:r>
    </w:p>
    <w:p w14:paraId="22102945">
      <w:pPr>
        <w:adjustRightInd w:val="0"/>
        <w:snapToGrid w:val="0"/>
        <w:spacing w:line="560" w:lineRule="exact"/>
        <w:ind w:firstLine="640" w:firstLineChars="200"/>
        <w:rPr>
          <w:rFonts w:hint="eastAsia" w:ascii="仿宋" w:hAnsi="仿宋" w:eastAsia="仿宋" w:cs="Times New Roman"/>
          <w:color w:val="auto"/>
          <w:sz w:val="32"/>
          <w:szCs w:val="32"/>
        </w:rPr>
      </w:pPr>
      <w:r>
        <w:rPr>
          <w:rFonts w:hint="eastAsia" w:ascii="仿宋" w:hAnsi="仿宋" w:eastAsia="仿宋" w:cs="Times New Roman"/>
          <w:color w:val="auto"/>
          <w:sz w:val="32"/>
          <w:szCs w:val="32"/>
        </w:rPr>
        <w:t>收费标准：预算金额100万以下费率为预算金额1.5%；</w:t>
      </w:r>
    </w:p>
    <w:p w14:paraId="610C0BDD">
      <w:pPr>
        <w:adjustRightInd w:val="0"/>
        <w:snapToGrid w:val="0"/>
        <w:spacing w:line="560" w:lineRule="exact"/>
        <w:ind w:firstLine="640" w:firstLineChars="200"/>
        <w:rPr>
          <w:rFonts w:hint="eastAsia" w:ascii="仿宋" w:hAnsi="仿宋" w:eastAsia="仿宋" w:cs="Times New Roman"/>
          <w:color w:val="auto"/>
          <w:sz w:val="32"/>
          <w:szCs w:val="32"/>
        </w:rPr>
      </w:pPr>
      <w:r>
        <w:rPr>
          <w:rFonts w:hint="eastAsia" w:ascii="仿宋" w:hAnsi="仿宋" w:eastAsia="仿宋" w:cs="Times New Roman"/>
          <w:color w:val="auto"/>
          <w:sz w:val="32"/>
          <w:szCs w:val="32"/>
        </w:rPr>
        <w:t>预算金额100－500万费率为预算金额的1.1%；</w:t>
      </w:r>
    </w:p>
    <w:p w14:paraId="26300849">
      <w:pPr>
        <w:adjustRightInd w:val="0"/>
        <w:snapToGrid w:val="0"/>
        <w:spacing w:line="560" w:lineRule="exact"/>
        <w:ind w:firstLine="640" w:firstLineChars="200"/>
        <w:rPr>
          <w:rFonts w:hint="eastAsia" w:ascii="仿宋" w:hAnsi="仿宋" w:eastAsia="仿宋" w:cs="Times New Roman"/>
          <w:color w:val="auto"/>
          <w:sz w:val="32"/>
          <w:szCs w:val="32"/>
        </w:rPr>
      </w:pPr>
      <w:r>
        <w:rPr>
          <w:rFonts w:hint="eastAsia" w:ascii="仿宋" w:hAnsi="仿宋" w:eastAsia="仿宋" w:cs="Times New Roman"/>
          <w:color w:val="auto"/>
          <w:sz w:val="32"/>
          <w:szCs w:val="32"/>
        </w:rPr>
        <w:t>预算金额500－1000万费率为预算金额的0.8%；</w:t>
      </w:r>
    </w:p>
    <w:p w14:paraId="1BBA9AAF">
      <w:pPr>
        <w:adjustRightInd w:val="0"/>
        <w:snapToGrid w:val="0"/>
        <w:spacing w:line="560" w:lineRule="exact"/>
        <w:ind w:firstLine="640" w:firstLineChars="200"/>
        <w:rPr>
          <w:rFonts w:hint="eastAsia" w:ascii="仿宋" w:hAnsi="仿宋" w:eastAsia="仿宋" w:cs="Times New Roman"/>
          <w:color w:val="auto"/>
          <w:sz w:val="32"/>
          <w:szCs w:val="32"/>
        </w:rPr>
      </w:pPr>
      <w:r>
        <w:rPr>
          <w:rFonts w:hint="eastAsia" w:ascii="仿宋" w:hAnsi="仿宋" w:eastAsia="仿宋" w:cs="Times New Roman"/>
          <w:color w:val="auto"/>
          <w:sz w:val="32"/>
          <w:szCs w:val="32"/>
        </w:rPr>
        <w:t>预算金额1000万-5000万费率为预算金额的0.5%；</w:t>
      </w:r>
    </w:p>
    <w:p w14:paraId="0F97C93E">
      <w:pPr>
        <w:adjustRightInd w:val="0"/>
        <w:snapToGrid w:val="0"/>
        <w:spacing w:line="560" w:lineRule="exact"/>
        <w:ind w:firstLine="640" w:firstLineChars="200"/>
        <w:rPr>
          <w:rFonts w:hint="eastAsia" w:ascii="仿宋" w:hAnsi="仿宋" w:eastAsia="仿宋" w:cs="Times New Roman"/>
          <w:color w:val="auto"/>
          <w:sz w:val="32"/>
          <w:szCs w:val="32"/>
        </w:rPr>
      </w:pPr>
      <w:r>
        <w:rPr>
          <w:rFonts w:hint="eastAsia" w:ascii="仿宋" w:hAnsi="仿宋" w:eastAsia="仿宋" w:cs="Times New Roman"/>
          <w:color w:val="auto"/>
          <w:sz w:val="32"/>
          <w:szCs w:val="32"/>
        </w:rPr>
        <w:t>预算金额5000万以上费率为预算金额的0.25%。</w:t>
      </w:r>
    </w:p>
    <w:p w14:paraId="60CCEDF6">
      <w:pPr>
        <w:adjustRightInd w:val="0"/>
        <w:snapToGrid w:val="0"/>
        <w:spacing w:line="560" w:lineRule="exact"/>
        <w:ind w:firstLine="640" w:firstLineChars="200"/>
        <w:rPr>
          <w:rFonts w:hint="default" w:ascii="仿宋" w:hAnsi="仿宋" w:eastAsia="仿宋" w:cs="Times New Roman"/>
          <w:color w:val="auto"/>
          <w:sz w:val="32"/>
          <w:szCs w:val="32"/>
          <w:lang w:val="en-US"/>
        </w:rPr>
      </w:pPr>
      <w:r>
        <w:rPr>
          <w:rFonts w:hint="eastAsia" w:ascii="仿宋" w:hAnsi="仿宋" w:eastAsia="仿宋" w:cs="Times New Roman"/>
          <w:color w:val="auto"/>
          <w:sz w:val="32"/>
          <w:szCs w:val="32"/>
        </w:rPr>
        <w:t>中标服务费的收取按差额定率累进法计算。</w:t>
      </w:r>
      <w:r>
        <w:rPr>
          <w:rFonts w:hint="eastAsia" w:ascii="仿宋" w:hAnsi="仿宋" w:eastAsia="仿宋" w:cs="Times New Roman"/>
          <w:color w:val="auto"/>
          <w:sz w:val="32"/>
          <w:szCs w:val="32"/>
          <w:lang w:val="zh-CN"/>
        </w:rPr>
        <w:t>本项目</w:t>
      </w:r>
      <w:r>
        <w:rPr>
          <w:rFonts w:hint="eastAsia" w:ascii="仿宋" w:hAnsi="仿宋" w:eastAsia="仿宋" w:cs="Times New Roman"/>
          <w:color w:val="auto"/>
          <w:sz w:val="32"/>
          <w:szCs w:val="32"/>
          <w:lang w:val="en-US" w:eastAsia="zh-CN"/>
        </w:rPr>
        <w:t>经吴江区中介超市的中介服务网上交易平台竞价，采购代理服务费按壹仟元整计取。</w:t>
      </w:r>
    </w:p>
    <w:p w14:paraId="30D1CDA9">
      <w:pPr>
        <w:adjustRightInd w:val="0"/>
        <w:snapToGrid w:val="0"/>
        <w:spacing w:line="560" w:lineRule="exact"/>
        <w:ind w:firstLine="640" w:firstLineChars="200"/>
        <w:rPr>
          <w:rFonts w:hint="eastAsia" w:ascii="仿宋" w:hAnsi="仿宋" w:eastAsia="仿宋" w:cs="Times New Roman"/>
          <w:color w:val="auto"/>
          <w:sz w:val="32"/>
          <w:szCs w:val="32"/>
        </w:rPr>
      </w:pPr>
      <w:r>
        <w:rPr>
          <w:rFonts w:hint="eastAsia" w:ascii="仿宋" w:hAnsi="仿宋" w:eastAsia="仿宋" w:cs="Times New Roman"/>
          <w:color w:val="auto"/>
          <w:sz w:val="32"/>
          <w:szCs w:val="32"/>
        </w:rPr>
        <w:t>本项目采购代理服务费：</w:t>
      </w:r>
      <w:r>
        <w:rPr>
          <w:rFonts w:hint="eastAsia" w:ascii="仿宋" w:hAnsi="仿宋" w:eastAsia="仿宋" w:cs="Times New Roman"/>
          <w:color w:val="auto"/>
          <w:sz w:val="32"/>
          <w:szCs w:val="32"/>
          <w:lang w:eastAsia="zh-CN"/>
        </w:rPr>
        <w:t>人民币</w:t>
      </w:r>
      <w:r>
        <w:rPr>
          <w:rFonts w:hint="eastAsia" w:ascii="仿宋" w:hAnsi="仿宋" w:eastAsia="仿宋" w:cs="Times New Roman"/>
          <w:color w:val="auto"/>
          <w:sz w:val="32"/>
          <w:szCs w:val="32"/>
          <w:lang w:val="en-US" w:eastAsia="zh-CN"/>
        </w:rPr>
        <w:t>壹仟元整</w:t>
      </w:r>
      <w:r>
        <w:rPr>
          <w:rFonts w:hint="eastAsia" w:ascii="仿宋" w:hAnsi="仿宋" w:eastAsia="仿宋" w:cs="Times New Roman"/>
          <w:color w:val="auto"/>
          <w:sz w:val="32"/>
          <w:szCs w:val="32"/>
          <w:lang w:eastAsia="zh-CN"/>
        </w:rPr>
        <w:t>（¥：</w:t>
      </w:r>
      <w:r>
        <w:rPr>
          <w:rFonts w:hint="eastAsia" w:ascii="仿宋" w:hAnsi="仿宋" w:eastAsia="仿宋" w:cs="Times New Roman"/>
          <w:color w:val="auto"/>
          <w:sz w:val="32"/>
          <w:szCs w:val="32"/>
          <w:lang w:val="en-US" w:eastAsia="zh-CN"/>
        </w:rPr>
        <w:t>10</w:t>
      </w:r>
      <w:r>
        <w:rPr>
          <w:rFonts w:hint="eastAsia" w:ascii="仿宋" w:hAnsi="仿宋" w:eastAsia="仿宋" w:cs="Times New Roman"/>
          <w:color w:val="auto"/>
          <w:sz w:val="32"/>
          <w:szCs w:val="32"/>
          <w:lang w:eastAsia="zh-CN"/>
        </w:rPr>
        <w:t>00.00）</w:t>
      </w:r>
      <w:r>
        <w:rPr>
          <w:rFonts w:hint="eastAsia" w:ascii="仿宋" w:hAnsi="仿宋" w:eastAsia="仿宋" w:cs="Times New Roman"/>
          <w:color w:val="auto"/>
          <w:sz w:val="32"/>
          <w:szCs w:val="32"/>
        </w:rPr>
        <w:t>。</w:t>
      </w:r>
    </w:p>
    <w:p w14:paraId="7BCB9752">
      <w:pPr>
        <w:adjustRightInd w:val="0"/>
        <w:snapToGrid w:val="0"/>
        <w:spacing w:line="560" w:lineRule="exact"/>
        <w:ind w:firstLine="640" w:firstLineChars="200"/>
        <w:rPr>
          <w:rFonts w:hint="eastAsia" w:ascii="仿宋" w:hAnsi="仿宋" w:eastAsia="仿宋" w:cs="Times New Roman"/>
          <w:color w:val="auto"/>
          <w:sz w:val="32"/>
          <w:szCs w:val="32"/>
          <w:lang w:eastAsia="zh-CN"/>
        </w:rPr>
      </w:pPr>
      <w:r>
        <w:rPr>
          <w:rFonts w:hint="eastAsia" w:ascii="仿宋" w:hAnsi="仿宋" w:eastAsia="仿宋" w:cs="Times New Roman"/>
          <w:color w:val="auto"/>
          <w:sz w:val="32"/>
          <w:szCs w:val="32"/>
        </w:rPr>
        <w:t>缴纳时间：中标人领取中标通知书时向招标代理机构一次性全额交付招标代理费。</w:t>
      </w:r>
    </w:p>
    <w:p w14:paraId="2CCD62C2">
      <w:pPr>
        <w:adjustRightInd w:val="0"/>
        <w:snapToGrid w:val="0"/>
        <w:spacing w:line="560" w:lineRule="exact"/>
        <w:ind w:firstLine="643" w:firstLineChars="200"/>
        <w:rPr>
          <w:rFonts w:ascii="黑体" w:hAnsi="黑体" w:eastAsia="黑体" w:cs="Times New Roman"/>
          <w:b/>
          <w:color w:val="auto"/>
          <w:sz w:val="32"/>
          <w:szCs w:val="32"/>
        </w:rPr>
      </w:pPr>
      <w:r>
        <w:rPr>
          <w:rFonts w:hint="eastAsia" w:ascii="黑体" w:hAnsi="黑体" w:eastAsia="黑体" w:cs="Times New Roman"/>
          <w:b/>
          <w:color w:val="auto"/>
          <w:sz w:val="32"/>
          <w:szCs w:val="32"/>
        </w:rPr>
        <w:t>七、</w:t>
      </w:r>
      <w:r>
        <w:rPr>
          <w:rFonts w:hint="eastAsia" w:ascii="黑体" w:hAnsi="黑体" w:eastAsia="黑体" w:cs="Times New Roman"/>
          <w:bCs/>
          <w:color w:val="auto"/>
          <w:sz w:val="32"/>
          <w:szCs w:val="32"/>
        </w:rPr>
        <w:t>公告期限：</w:t>
      </w:r>
      <w:r>
        <w:rPr>
          <w:rFonts w:hint="eastAsia" w:ascii="仿宋" w:hAnsi="仿宋" w:eastAsia="仿宋" w:cs="Times New Roman"/>
          <w:color w:val="auto"/>
          <w:sz w:val="32"/>
          <w:szCs w:val="32"/>
        </w:rPr>
        <w:t>自本公告发布之日起</w:t>
      </w:r>
      <w:r>
        <w:rPr>
          <w:rFonts w:hint="eastAsia" w:ascii="仿宋" w:hAnsi="仿宋" w:eastAsia="仿宋" w:cs="Times New Roman"/>
          <w:color w:val="auto"/>
          <w:sz w:val="32"/>
          <w:szCs w:val="32"/>
          <w:lang w:val="en-US" w:eastAsia="zh-CN"/>
        </w:rPr>
        <w:t>5</w:t>
      </w:r>
      <w:r>
        <w:rPr>
          <w:rFonts w:hint="eastAsia" w:ascii="仿宋" w:hAnsi="仿宋" w:eastAsia="仿宋" w:cs="Times New Roman"/>
          <w:color w:val="auto"/>
          <w:sz w:val="32"/>
          <w:szCs w:val="32"/>
        </w:rPr>
        <w:t>个工作日。</w:t>
      </w:r>
    </w:p>
    <w:p w14:paraId="1B828950">
      <w:pPr>
        <w:adjustRightInd w:val="0"/>
        <w:snapToGrid w:val="0"/>
        <w:spacing w:line="560" w:lineRule="exact"/>
        <w:ind w:firstLine="640" w:firstLineChars="200"/>
        <w:rPr>
          <w:rFonts w:ascii="黑体" w:hAnsi="黑体" w:eastAsia="黑体" w:cs="Times New Roman"/>
          <w:bCs/>
          <w:color w:val="auto"/>
          <w:sz w:val="32"/>
          <w:szCs w:val="32"/>
        </w:rPr>
      </w:pPr>
      <w:r>
        <w:rPr>
          <w:rFonts w:hint="eastAsia" w:ascii="黑体" w:hAnsi="黑体" w:eastAsia="黑体" w:cs="Times New Roman"/>
          <w:bCs/>
          <w:color w:val="auto"/>
          <w:sz w:val="32"/>
          <w:szCs w:val="32"/>
        </w:rPr>
        <w:t>八、其他补充事宜</w:t>
      </w:r>
    </w:p>
    <w:p w14:paraId="1EB69082">
      <w:pPr>
        <w:adjustRightInd w:val="0"/>
        <w:snapToGrid w:val="0"/>
        <w:spacing w:line="560" w:lineRule="exact"/>
        <w:ind w:firstLine="624" w:firstLineChars="195"/>
        <w:rPr>
          <w:rFonts w:ascii="仿宋" w:hAnsi="仿宋" w:eastAsia="仿宋" w:cs="Times New Roman"/>
          <w:color w:val="auto"/>
          <w:sz w:val="32"/>
          <w:szCs w:val="32"/>
        </w:rPr>
      </w:pPr>
      <w:r>
        <w:rPr>
          <w:rFonts w:hint="eastAsia" w:ascii="仿宋" w:hAnsi="仿宋" w:eastAsia="仿宋" w:cs="Times New Roman"/>
          <w:color w:val="auto"/>
          <w:sz w:val="32"/>
          <w:szCs w:val="32"/>
        </w:rPr>
        <w:t>本中标信息公告媒体：</w:t>
      </w:r>
      <w:r>
        <w:rPr>
          <w:rFonts w:hint="eastAsia" w:ascii="仿宋" w:hAnsi="仿宋" w:eastAsia="仿宋" w:cs="Times New Roman"/>
          <w:color w:val="auto"/>
          <w:sz w:val="32"/>
          <w:szCs w:val="32"/>
          <w:lang w:eastAsia="zh-CN"/>
        </w:rPr>
        <w:t>江苏</w:t>
      </w:r>
      <w:bookmarkStart w:id="3" w:name="_GoBack"/>
      <w:bookmarkEnd w:id="3"/>
      <w:r>
        <w:rPr>
          <w:rFonts w:hint="eastAsia" w:ascii="仿宋" w:hAnsi="仿宋" w:eastAsia="仿宋" w:cs="Times New Roman"/>
          <w:color w:val="auto"/>
          <w:sz w:val="32"/>
          <w:szCs w:val="32"/>
          <w:lang w:eastAsia="zh-CN"/>
        </w:rPr>
        <w:t>招标采购服务平台（中国招标投标公共服务平台）、苏州市吴江区七都小学官网、江苏嘉裕工程管理咨询有限公司官网</w:t>
      </w:r>
      <w:r>
        <w:rPr>
          <w:rFonts w:hint="eastAsia" w:ascii="仿宋" w:hAnsi="仿宋" w:eastAsia="仿宋" w:cs="Times New Roman"/>
          <w:color w:val="auto"/>
          <w:sz w:val="32"/>
          <w:szCs w:val="32"/>
        </w:rPr>
        <w:t>。</w:t>
      </w:r>
    </w:p>
    <w:p w14:paraId="1C9B8AB4">
      <w:pPr>
        <w:adjustRightInd w:val="0"/>
        <w:snapToGrid w:val="0"/>
        <w:spacing w:line="560" w:lineRule="exact"/>
        <w:ind w:firstLine="624" w:firstLineChars="195"/>
        <w:rPr>
          <w:rFonts w:ascii="仿宋" w:hAnsi="仿宋" w:eastAsia="仿宋" w:cs="Times New Roman"/>
          <w:color w:val="auto"/>
          <w:sz w:val="32"/>
          <w:szCs w:val="32"/>
        </w:rPr>
      </w:pPr>
      <w:r>
        <w:rPr>
          <w:rFonts w:hint="eastAsia" w:ascii="仿宋" w:hAnsi="仿宋" w:eastAsia="仿宋" w:cs="Times New Roman"/>
          <w:color w:val="auto"/>
          <w:sz w:val="32"/>
          <w:szCs w:val="32"/>
        </w:rPr>
        <w:t>各有关当事人对采购结果有异议，可以在公告发布之日起七个工作日内，以书面形式向本公司提出质疑，逾期将不再受理。</w:t>
      </w:r>
    </w:p>
    <w:p w14:paraId="58C9D075">
      <w:pPr>
        <w:adjustRightInd w:val="0"/>
        <w:snapToGrid w:val="0"/>
        <w:spacing w:line="560" w:lineRule="exact"/>
        <w:ind w:firstLine="640" w:firstLineChars="200"/>
        <w:rPr>
          <w:rFonts w:ascii="黑体" w:hAnsi="黑体" w:eastAsia="黑体" w:cs="Times New Roman"/>
          <w:bCs/>
          <w:color w:val="auto"/>
          <w:sz w:val="32"/>
          <w:szCs w:val="32"/>
        </w:rPr>
      </w:pPr>
      <w:r>
        <w:rPr>
          <w:rFonts w:hint="eastAsia" w:ascii="黑体" w:hAnsi="黑体" w:eastAsia="黑体" w:cs="Times New Roman"/>
          <w:bCs/>
          <w:color w:val="auto"/>
          <w:sz w:val="32"/>
          <w:szCs w:val="32"/>
        </w:rPr>
        <w:t>九、凡对本次公告内容提出询问，请按以下方式联系。</w:t>
      </w:r>
    </w:p>
    <w:p w14:paraId="7E9EB04B">
      <w:pPr>
        <w:adjustRightInd w:val="0"/>
        <w:snapToGrid w:val="0"/>
        <w:spacing w:line="560" w:lineRule="exact"/>
        <w:ind w:firstLine="624" w:firstLineChars="195"/>
        <w:rPr>
          <w:rFonts w:ascii="仿宋" w:hAnsi="仿宋" w:eastAsia="仿宋" w:cs="Times New Roman"/>
          <w:color w:val="auto"/>
          <w:sz w:val="32"/>
          <w:szCs w:val="32"/>
        </w:rPr>
      </w:pPr>
      <w:r>
        <w:rPr>
          <w:rFonts w:hint="eastAsia" w:ascii="仿宋" w:hAnsi="仿宋" w:eastAsia="仿宋" w:cs="Times New Roman"/>
          <w:color w:val="auto"/>
          <w:sz w:val="32"/>
          <w:szCs w:val="32"/>
        </w:rPr>
        <w:t>1.采购人信息</w:t>
      </w:r>
    </w:p>
    <w:p w14:paraId="65B09E1D">
      <w:pPr>
        <w:adjustRightInd w:val="0"/>
        <w:snapToGrid w:val="0"/>
        <w:spacing w:line="560" w:lineRule="exact"/>
        <w:ind w:firstLine="624" w:firstLineChars="195"/>
        <w:rPr>
          <w:rFonts w:hint="eastAsia" w:ascii="仿宋" w:hAnsi="仿宋" w:eastAsia="仿宋" w:cs="Times New Roman"/>
          <w:color w:val="auto"/>
          <w:sz w:val="32"/>
          <w:szCs w:val="32"/>
          <w:lang w:eastAsia="zh-CN"/>
        </w:rPr>
      </w:pPr>
      <w:r>
        <w:rPr>
          <w:rFonts w:hint="eastAsia" w:ascii="仿宋" w:hAnsi="仿宋" w:eastAsia="仿宋" w:cs="Times New Roman"/>
          <w:color w:val="auto"/>
          <w:sz w:val="32"/>
          <w:szCs w:val="32"/>
        </w:rPr>
        <w:t>名称：</w:t>
      </w:r>
      <w:r>
        <w:rPr>
          <w:rFonts w:hint="eastAsia" w:ascii="仿宋" w:hAnsi="仿宋" w:eastAsia="仿宋" w:cs="Times New Roman"/>
          <w:color w:val="auto"/>
          <w:sz w:val="32"/>
          <w:szCs w:val="32"/>
          <w:lang w:eastAsia="zh-CN"/>
        </w:rPr>
        <w:t>苏州市吴江区七都小学</w:t>
      </w:r>
    </w:p>
    <w:p w14:paraId="43AE9AFF">
      <w:pPr>
        <w:adjustRightInd w:val="0"/>
        <w:snapToGrid w:val="0"/>
        <w:spacing w:line="560" w:lineRule="exact"/>
        <w:ind w:firstLine="624" w:firstLineChars="195"/>
        <w:rPr>
          <w:rFonts w:hint="eastAsia" w:ascii="仿宋" w:hAnsi="仿宋" w:eastAsia="仿宋" w:cs="Times New Roman"/>
          <w:color w:val="auto"/>
          <w:sz w:val="32"/>
          <w:szCs w:val="32"/>
        </w:rPr>
      </w:pPr>
      <w:r>
        <w:rPr>
          <w:rFonts w:hint="eastAsia" w:ascii="仿宋" w:hAnsi="仿宋" w:eastAsia="仿宋" w:cs="Times New Roman"/>
          <w:color w:val="auto"/>
          <w:sz w:val="32"/>
          <w:szCs w:val="32"/>
        </w:rPr>
        <w:t>地址：</w:t>
      </w:r>
      <w:r>
        <w:rPr>
          <w:rFonts w:hint="eastAsia" w:ascii="仿宋" w:hAnsi="仿宋" w:eastAsia="仿宋" w:cs="Times New Roman"/>
          <w:color w:val="auto"/>
          <w:sz w:val="32"/>
          <w:szCs w:val="32"/>
          <w:lang w:eastAsia="zh-CN"/>
        </w:rPr>
        <w:t>苏州市吴江区七都镇妆桥路128号</w:t>
      </w:r>
      <w:r>
        <w:rPr>
          <w:rFonts w:hint="eastAsia" w:ascii="仿宋" w:hAnsi="仿宋" w:eastAsia="仿宋" w:cs="Times New Roman"/>
          <w:color w:val="auto"/>
          <w:sz w:val="32"/>
          <w:szCs w:val="32"/>
        </w:rPr>
        <w:t xml:space="preserve">                          </w:t>
      </w:r>
    </w:p>
    <w:p w14:paraId="1C7D0806">
      <w:pPr>
        <w:adjustRightInd w:val="0"/>
        <w:snapToGrid w:val="0"/>
        <w:spacing w:line="560" w:lineRule="exact"/>
        <w:ind w:firstLine="624" w:firstLineChars="195"/>
        <w:rPr>
          <w:rFonts w:hint="eastAsia" w:ascii="仿宋" w:hAnsi="仿宋" w:eastAsia="仿宋" w:cs="Times New Roman"/>
          <w:color w:val="auto"/>
          <w:sz w:val="32"/>
          <w:szCs w:val="32"/>
          <w:lang w:eastAsia="zh-CN"/>
        </w:rPr>
      </w:pPr>
      <w:r>
        <w:rPr>
          <w:rFonts w:hint="eastAsia" w:ascii="仿宋" w:hAnsi="仿宋" w:eastAsia="仿宋" w:cs="Times New Roman"/>
          <w:color w:val="auto"/>
          <w:sz w:val="32"/>
          <w:szCs w:val="32"/>
        </w:rPr>
        <w:t>联系人：</w:t>
      </w:r>
      <w:r>
        <w:rPr>
          <w:rFonts w:hint="eastAsia" w:ascii="仿宋" w:hAnsi="仿宋" w:eastAsia="仿宋" w:cs="Times New Roman"/>
          <w:color w:val="auto"/>
          <w:sz w:val="32"/>
          <w:szCs w:val="32"/>
          <w:lang w:eastAsia="zh-CN"/>
        </w:rPr>
        <w:t>陈杨</w:t>
      </w:r>
    </w:p>
    <w:p w14:paraId="7720C7FF">
      <w:pPr>
        <w:adjustRightInd w:val="0"/>
        <w:snapToGrid w:val="0"/>
        <w:spacing w:line="560" w:lineRule="exact"/>
        <w:ind w:firstLine="624" w:firstLineChars="195"/>
        <w:rPr>
          <w:rFonts w:hint="eastAsia" w:ascii="仿宋" w:hAnsi="仿宋" w:eastAsia="仿宋" w:cs="Times New Roman"/>
          <w:color w:val="auto"/>
          <w:sz w:val="32"/>
          <w:szCs w:val="32"/>
          <w:lang w:eastAsia="zh-CN"/>
        </w:rPr>
      </w:pPr>
      <w:r>
        <w:rPr>
          <w:rFonts w:hint="eastAsia" w:ascii="仿宋" w:hAnsi="仿宋" w:eastAsia="仿宋" w:cs="Times New Roman"/>
          <w:color w:val="auto"/>
          <w:sz w:val="32"/>
          <w:szCs w:val="32"/>
        </w:rPr>
        <w:t>联系方式：</w:t>
      </w:r>
      <w:r>
        <w:rPr>
          <w:rFonts w:hint="eastAsia" w:ascii="仿宋" w:hAnsi="仿宋" w:eastAsia="仿宋" w:cs="Times New Roman"/>
          <w:color w:val="auto"/>
          <w:sz w:val="32"/>
          <w:szCs w:val="32"/>
          <w:lang w:val="en-US" w:eastAsia="zh-CN"/>
        </w:rPr>
        <w:t>0512-</w:t>
      </w:r>
      <w:r>
        <w:rPr>
          <w:rFonts w:hint="eastAsia" w:ascii="仿宋" w:hAnsi="仿宋" w:eastAsia="仿宋" w:cs="Times New Roman"/>
          <w:color w:val="auto"/>
          <w:sz w:val="32"/>
          <w:szCs w:val="32"/>
          <w:lang w:eastAsia="zh-CN"/>
        </w:rPr>
        <w:t>63814925</w:t>
      </w:r>
    </w:p>
    <w:p w14:paraId="0986723E">
      <w:pPr>
        <w:adjustRightInd w:val="0"/>
        <w:snapToGrid w:val="0"/>
        <w:spacing w:line="560" w:lineRule="exact"/>
        <w:ind w:firstLine="624" w:firstLineChars="195"/>
        <w:rPr>
          <w:rFonts w:ascii="仿宋" w:hAnsi="仿宋" w:eastAsia="仿宋" w:cs="Times New Roman"/>
          <w:color w:val="auto"/>
          <w:sz w:val="32"/>
          <w:szCs w:val="32"/>
        </w:rPr>
      </w:pPr>
      <w:r>
        <w:rPr>
          <w:rFonts w:hint="eastAsia" w:ascii="仿宋" w:hAnsi="仿宋" w:eastAsia="仿宋" w:cs="Times New Roman"/>
          <w:color w:val="auto"/>
          <w:sz w:val="32"/>
          <w:szCs w:val="32"/>
        </w:rPr>
        <w:t>2.采购代理机构信息</w:t>
      </w:r>
    </w:p>
    <w:p w14:paraId="6A82E8D9">
      <w:pPr>
        <w:adjustRightInd w:val="0"/>
        <w:snapToGrid w:val="0"/>
        <w:spacing w:line="560" w:lineRule="exact"/>
        <w:ind w:firstLine="624" w:firstLineChars="195"/>
        <w:rPr>
          <w:rFonts w:ascii="仿宋" w:hAnsi="仿宋" w:eastAsia="仿宋" w:cs="Times New Roman"/>
          <w:color w:val="auto"/>
          <w:sz w:val="32"/>
          <w:szCs w:val="32"/>
        </w:rPr>
      </w:pPr>
      <w:r>
        <w:rPr>
          <w:rFonts w:hint="eastAsia" w:ascii="仿宋" w:hAnsi="仿宋" w:eastAsia="仿宋" w:cs="Times New Roman"/>
          <w:color w:val="auto"/>
          <w:sz w:val="32"/>
          <w:szCs w:val="32"/>
        </w:rPr>
        <w:t>名称：江苏嘉裕工程管理咨询有限公司</w:t>
      </w:r>
    </w:p>
    <w:p w14:paraId="112C9FFB">
      <w:pPr>
        <w:adjustRightInd w:val="0"/>
        <w:snapToGrid w:val="0"/>
        <w:spacing w:line="560" w:lineRule="exact"/>
        <w:ind w:firstLine="624" w:firstLineChars="195"/>
        <w:rPr>
          <w:rFonts w:ascii="仿宋" w:hAnsi="仿宋" w:eastAsia="仿宋" w:cs="Times New Roman"/>
          <w:color w:val="auto"/>
          <w:sz w:val="32"/>
          <w:szCs w:val="32"/>
        </w:rPr>
      </w:pPr>
      <w:r>
        <w:rPr>
          <w:rFonts w:hint="eastAsia" w:ascii="仿宋" w:hAnsi="仿宋" w:eastAsia="仿宋" w:cs="Times New Roman"/>
          <w:color w:val="auto"/>
          <w:sz w:val="32"/>
          <w:szCs w:val="32"/>
        </w:rPr>
        <w:t>联系地址：苏州市吴江区开平路君悦国际3幢7楼</w:t>
      </w:r>
    </w:p>
    <w:p w14:paraId="3123D30A">
      <w:pPr>
        <w:adjustRightInd w:val="0"/>
        <w:snapToGrid w:val="0"/>
        <w:spacing w:line="560" w:lineRule="exact"/>
        <w:ind w:firstLine="624" w:firstLineChars="195"/>
        <w:rPr>
          <w:rFonts w:ascii="仿宋" w:hAnsi="仿宋" w:eastAsia="仿宋" w:cs="Times New Roman"/>
          <w:color w:val="auto"/>
          <w:sz w:val="32"/>
          <w:szCs w:val="32"/>
        </w:rPr>
      </w:pPr>
      <w:r>
        <w:rPr>
          <w:rFonts w:hint="eastAsia" w:ascii="仿宋" w:hAnsi="仿宋" w:eastAsia="仿宋" w:cs="Times New Roman"/>
          <w:color w:val="auto"/>
          <w:sz w:val="32"/>
          <w:szCs w:val="32"/>
        </w:rPr>
        <w:t>联系人：孙献文、刘增梅</w:t>
      </w:r>
    </w:p>
    <w:p w14:paraId="2433AD03">
      <w:pPr>
        <w:adjustRightInd w:val="0"/>
        <w:snapToGrid w:val="0"/>
        <w:spacing w:line="560" w:lineRule="exact"/>
        <w:ind w:firstLine="624" w:firstLineChars="195"/>
        <w:rPr>
          <w:rFonts w:ascii="仿宋" w:hAnsi="仿宋" w:eastAsia="仿宋" w:cs="Times New Roman"/>
          <w:color w:val="auto"/>
          <w:sz w:val="32"/>
          <w:szCs w:val="32"/>
        </w:rPr>
      </w:pPr>
      <w:r>
        <w:rPr>
          <w:rFonts w:hint="eastAsia" w:ascii="仿宋" w:hAnsi="仿宋" w:eastAsia="仿宋" w:cs="Times New Roman"/>
          <w:color w:val="auto"/>
          <w:sz w:val="32"/>
          <w:szCs w:val="32"/>
        </w:rPr>
        <w:t>联系电话：0512-63477055</w:t>
      </w:r>
    </w:p>
    <w:p w14:paraId="47ABFB85">
      <w:pPr>
        <w:adjustRightInd w:val="0"/>
        <w:snapToGrid w:val="0"/>
        <w:spacing w:line="560" w:lineRule="exact"/>
        <w:ind w:firstLine="624" w:firstLineChars="195"/>
        <w:jc w:val="right"/>
        <w:rPr>
          <w:rFonts w:ascii="仿宋" w:hAnsi="仿宋" w:eastAsia="仿宋" w:cs="Times New Roman"/>
          <w:color w:val="auto"/>
          <w:sz w:val="32"/>
          <w:szCs w:val="32"/>
        </w:rPr>
      </w:pPr>
      <w:r>
        <w:rPr>
          <w:rFonts w:hint="eastAsia" w:ascii="仿宋" w:hAnsi="仿宋" w:eastAsia="仿宋" w:cs="Times New Roman"/>
          <w:color w:val="auto"/>
          <w:sz w:val="32"/>
          <w:szCs w:val="32"/>
        </w:rPr>
        <w:t>江苏嘉裕工程管理咨询有限公司</w:t>
      </w:r>
    </w:p>
    <w:p w14:paraId="0F1CCF7F">
      <w:pPr>
        <w:adjustRightInd w:val="0"/>
        <w:snapToGrid w:val="0"/>
        <w:spacing w:line="560" w:lineRule="exact"/>
        <w:ind w:firstLine="624" w:firstLineChars="195"/>
        <w:jc w:val="right"/>
        <w:rPr>
          <w:rFonts w:hint="eastAsia" w:ascii="仿宋" w:hAnsi="仿宋" w:eastAsia="仿宋" w:cs="Times New Roman"/>
          <w:color w:val="auto"/>
          <w:sz w:val="32"/>
          <w:szCs w:val="32"/>
          <w:lang w:eastAsia="zh-CN"/>
        </w:rPr>
      </w:pPr>
      <w:r>
        <w:rPr>
          <w:rFonts w:hint="eastAsia" w:ascii="仿宋" w:hAnsi="仿宋" w:eastAsia="仿宋" w:cs="Times New Roman"/>
          <w:color w:val="auto"/>
          <w:sz w:val="32"/>
          <w:szCs w:val="32"/>
          <w:lang w:eastAsia="zh-CN"/>
        </w:rPr>
        <w:t>2026年0</w:t>
      </w:r>
      <w:r>
        <w:rPr>
          <w:rFonts w:hint="eastAsia" w:ascii="仿宋" w:hAnsi="仿宋" w:eastAsia="仿宋" w:cs="Times New Roman"/>
          <w:color w:val="auto"/>
          <w:sz w:val="32"/>
          <w:szCs w:val="32"/>
          <w:lang w:val="en-US" w:eastAsia="zh-CN"/>
        </w:rPr>
        <w:t>9</w:t>
      </w:r>
      <w:r>
        <w:rPr>
          <w:rFonts w:hint="eastAsia" w:ascii="仿宋" w:hAnsi="仿宋" w:eastAsia="仿宋" w:cs="Times New Roman"/>
          <w:color w:val="auto"/>
          <w:sz w:val="32"/>
          <w:szCs w:val="32"/>
          <w:lang w:eastAsia="zh-CN"/>
        </w:rPr>
        <w:t>月</w:t>
      </w:r>
      <w:r>
        <w:rPr>
          <w:rFonts w:hint="eastAsia" w:ascii="仿宋" w:hAnsi="仿宋" w:eastAsia="仿宋" w:cs="Times New Roman"/>
          <w:color w:val="auto"/>
          <w:sz w:val="32"/>
          <w:szCs w:val="32"/>
          <w:lang w:val="en-US" w:eastAsia="zh-CN"/>
        </w:rPr>
        <w:t>07</w:t>
      </w:r>
      <w:r>
        <w:rPr>
          <w:rFonts w:hint="eastAsia" w:ascii="仿宋" w:hAnsi="仿宋" w:eastAsia="仿宋" w:cs="Times New Roman"/>
          <w:color w:val="auto"/>
          <w:sz w:val="32"/>
          <w:szCs w:val="32"/>
          <w:lang w:eastAsia="zh-CN"/>
        </w:rPr>
        <w:t>日</w:t>
      </w:r>
    </w:p>
    <w:sectPr>
      <w:footerReference r:id="rId3" w:type="default"/>
      <w:pgSz w:w="11906" w:h="16838"/>
      <w:pgMar w:top="1157" w:right="1800" w:bottom="1157"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BD3C332-69CF-417D-940F-782931CD4DB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59408EC7-0FB0-4BB5-9A15-3A59CFC695EC}"/>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
    <w:altName w:val="@宋体"/>
    <w:panose1 w:val="00000000000000000000"/>
    <w:charset w:val="86"/>
    <w:family w:val="roman"/>
    <w:pitch w:val="default"/>
    <w:sig w:usb0="00000000" w:usb1="00000000" w:usb2="00000000" w:usb3="00000000" w:csb0="00040001" w:csb1="00000000"/>
  </w:font>
  <w:font w:name="@宋体">
    <w:panose1 w:val="02010600030101010101"/>
    <w:charset w:val="86"/>
    <w:family w:val="auto"/>
    <w:pitch w:val="default"/>
    <w:sig w:usb0="00000003" w:usb1="288F0000" w:usb2="00000006" w:usb3="00000000" w:csb0="00040001" w:csb1="00000000"/>
  </w:font>
  <w:font w:name="方正小标宋_GBK">
    <w:panose1 w:val="02000000000000000000"/>
    <w:charset w:val="86"/>
    <w:family w:val="script"/>
    <w:pitch w:val="default"/>
    <w:sig w:usb0="A00002BF" w:usb1="38CF7CFA" w:usb2="00082016" w:usb3="00000000" w:csb0="00040001" w:csb1="00000000"/>
    <w:embedRegular r:id="rId3" w:fontKey="{84062AC4-F14D-42D6-82DC-13774632C547}"/>
  </w:font>
  <w:font w:name="仿宋_GB2312">
    <w:altName w:val="仿宋"/>
    <w:panose1 w:val="00000000000000000000"/>
    <w:charset w:val="86"/>
    <w:family w:val="modern"/>
    <w:pitch w:val="default"/>
    <w:sig w:usb0="00000000" w:usb1="00000000" w:usb2="00000000" w:usb3="00000000" w:csb0="00040000" w:csb1="00000000"/>
    <w:embedRegular r:id="rId4" w:fontKey="{3EBA010F-1310-44B6-ACBC-D93B145EA477}"/>
  </w:font>
  <w:font w:name="仿宋">
    <w:panose1 w:val="02010609060101010101"/>
    <w:charset w:val="86"/>
    <w:family w:val="modern"/>
    <w:pitch w:val="default"/>
    <w:sig w:usb0="800002BF" w:usb1="38CF7CFA" w:usb2="00000016" w:usb3="00000000" w:csb0="00040001" w:csb1="00000000"/>
    <w:embedRegular r:id="rId5" w:fontKey="{2B1B6734-BC0E-4423-AC94-B9E1ED4F7D55}"/>
  </w:font>
  <w:font w:name="Vrinda">
    <w:panose1 w:val="020B0502040204020203"/>
    <w:charset w:val="00"/>
    <w:family w:val="swiss"/>
    <w:pitch w:val="default"/>
    <w:sig w:usb0="00010003" w:usb1="00000000" w:usb2="00000000" w:usb3="00000000" w:csb0="00000001" w:csb1="00000000"/>
    <w:embedRegular r:id="rId6" w:fontKey="{752DB0D3-463F-4754-B348-D2CCA6C4E9A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8083E">
    <w:pPr>
      <w:pStyle w:val="5"/>
    </w:pPr>
    <w:r>
      <w:pict>
        <v:shape id="_x0000_s4097" o:spid="_x0000_s4097" o:spt="202" type="#_x0000_t202" style="position:absolute;left:0pt;margin-top:0pt;height:144pt;width:144pt;mso-position-horizontal:right;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0C29BFAF">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2MxZTAyNzA4MmY2M2U0OTE0YmM2ZjMwODA3Yjk1YzUifQ=="/>
  </w:docVars>
  <w:rsids>
    <w:rsidRoot w:val="00FD3035"/>
    <w:rsid w:val="000001A7"/>
    <w:rsid w:val="000176AE"/>
    <w:rsid w:val="000470C1"/>
    <w:rsid w:val="000478BF"/>
    <w:rsid w:val="00073D49"/>
    <w:rsid w:val="00077F0C"/>
    <w:rsid w:val="0008025F"/>
    <w:rsid w:val="00081306"/>
    <w:rsid w:val="00081779"/>
    <w:rsid w:val="00097232"/>
    <w:rsid w:val="000A28F6"/>
    <w:rsid w:val="000A618A"/>
    <w:rsid w:val="000B57A8"/>
    <w:rsid w:val="000C2D3F"/>
    <w:rsid w:val="000C74F7"/>
    <w:rsid w:val="000E1C23"/>
    <w:rsid w:val="000F0717"/>
    <w:rsid w:val="00101E6C"/>
    <w:rsid w:val="0014193E"/>
    <w:rsid w:val="00147FE2"/>
    <w:rsid w:val="00193B97"/>
    <w:rsid w:val="00203B51"/>
    <w:rsid w:val="00203E0A"/>
    <w:rsid w:val="002079A3"/>
    <w:rsid w:val="002136D0"/>
    <w:rsid w:val="00252EBF"/>
    <w:rsid w:val="00262A39"/>
    <w:rsid w:val="00281A5C"/>
    <w:rsid w:val="00281B22"/>
    <w:rsid w:val="00286F10"/>
    <w:rsid w:val="002924C0"/>
    <w:rsid w:val="00294CE5"/>
    <w:rsid w:val="002A42C3"/>
    <w:rsid w:val="002B1F6B"/>
    <w:rsid w:val="002C37EC"/>
    <w:rsid w:val="002C41B1"/>
    <w:rsid w:val="00311183"/>
    <w:rsid w:val="00314E5D"/>
    <w:rsid w:val="00331897"/>
    <w:rsid w:val="0033568F"/>
    <w:rsid w:val="00344A05"/>
    <w:rsid w:val="00357CEA"/>
    <w:rsid w:val="00371DDC"/>
    <w:rsid w:val="00392233"/>
    <w:rsid w:val="003955F4"/>
    <w:rsid w:val="003B0CC5"/>
    <w:rsid w:val="00405518"/>
    <w:rsid w:val="00441E4B"/>
    <w:rsid w:val="00450C8D"/>
    <w:rsid w:val="00484A55"/>
    <w:rsid w:val="0048776F"/>
    <w:rsid w:val="004902E2"/>
    <w:rsid w:val="004B4BA2"/>
    <w:rsid w:val="004E6048"/>
    <w:rsid w:val="004E754F"/>
    <w:rsid w:val="004F0850"/>
    <w:rsid w:val="004F1D96"/>
    <w:rsid w:val="004F1FB3"/>
    <w:rsid w:val="005035C6"/>
    <w:rsid w:val="00507B66"/>
    <w:rsid w:val="00540C3E"/>
    <w:rsid w:val="005502E7"/>
    <w:rsid w:val="00581E73"/>
    <w:rsid w:val="0059021B"/>
    <w:rsid w:val="005A0929"/>
    <w:rsid w:val="005A2723"/>
    <w:rsid w:val="005C379F"/>
    <w:rsid w:val="005D7739"/>
    <w:rsid w:val="005F3CF4"/>
    <w:rsid w:val="005F5354"/>
    <w:rsid w:val="00621A21"/>
    <w:rsid w:val="006702F1"/>
    <w:rsid w:val="006B791D"/>
    <w:rsid w:val="006C7EFA"/>
    <w:rsid w:val="006D336D"/>
    <w:rsid w:val="006D45B4"/>
    <w:rsid w:val="006D72A9"/>
    <w:rsid w:val="00701D4C"/>
    <w:rsid w:val="007220BB"/>
    <w:rsid w:val="00734117"/>
    <w:rsid w:val="00741597"/>
    <w:rsid w:val="007428D7"/>
    <w:rsid w:val="00775339"/>
    <w:rsid w:val="00790DE6"/>
    <w:rsid w:val="007B5378"/>
    <w:rsid w:val="007D2116"/>
    <w:rsid w:val="007E07D0"/>
    <w:rsid w:val="008018ED"/>
    <w:rsid w:val="00830712"/>
    <w:rsid w:val="0084565E"/>
    <w:rsid w:val="00845CD1"/>
    <w:rsid w:val="00845EA1"/>
    <w:rsid w:val="00880394"/>
    <w:rsid w:val="0088396B"/>
    <w:rsid w:val="008860DE"/>
    <w:rsid w:val="00896511"/>
    <w:rsid w:val="008C3E4B"/>
    <w:rsid w:val="008C68BC"/>
    <w:rsid w:val="008E5341"/>
    <w:rsid w:val="00905EB7"/>
    <w:rsid w:val="00910B32"/>
    <w:rsid w:val="00911219"/>
    <w:rsid w:val="0091548C"/>
    <w:rsid w:val="0091657B"/>
    <w:rsid w:val="0092595E"/>
    <w:rsid w:val="009355AA"/>
    <w:rsid w:val="00974EE4"/>
    <w:rsid w:val="009844F0"/>
    <w:rsid w:val="009870F6"/>
    <w:rsid w:val="00992497"/>
    <w:rsid w:val="009F0B53"/>
    <w:rsid w:val="00A1089C"/>
    <w:rsid w:val="00A31136"/>
    <w:rsid w:val="00A47575"/>
    <w:rsid w:val="00A64699"/>
    <w:rsid w:val="00A727E0"/>
    <w:rsid w:val="00A84DF9"/>
    <w:rsid w:val="00A942A8"/>
    <w:rsid w:val="00AD5DFE"/>
    <w:rsid w:val="00AF0EC8"/>
    <w:rsid w:val="00AF2A3D"/>
    <w:rsid w:val="00AF3488"/>
    <w:rsid w:val="00B0241C"/>
    <w:rsid w:val="00B3141D"/>
    <w:rsid w:val="00B42778"/>
    <w:rsid w:val="00B75127"/>
    <w:rsid w:val="00B946C6"/>
    <w:rsid w:val="00BA19C3"/>
    <w:rsid w:val="00BE6009"/>
    <w:rsid w:val="00BF4040"/>
    <w:rsid w:val="00C14253"/>
    <w:rsid w:val="00C152FB"/>
    <w:rsid w:val="00C55427"/>
    <w:rsid w:val="00C561D1"/>
    <w:rsid w:val="00C837BA"/>
    <w:rsid w:val="00C95061"/>
    <w:rsid w:val="00C951DA"/>
    <w:rsid w:val="00CD5A51"/>
    <w:rsid w:val="00CE1E34"/>
    <w:rsid w:val="00D03A3F"/>
    <w:rsid w:val="00D05C7D"/>
    <w:rsid w:val="00D05EA1"/>
    <w:rsid w:val="00D06B0A"/>
    <w:rsid w:val="00D200AC"/>
    <w:rsid w:val="00D651C9"/>
    <w:rsid w:val="00D85270"/>
    <w:rsid w:val="00DA1AA3"/>
    <w:rsid w:val="00DD4BFB"/>
    <w:rsid w:val="00DD568F"/>
    <w:rsid w:val="00E16C0C"/>
    <w:rsid w:val="00E21C0C"/>
    <w:rsid w:val="00E65C6D"/>
    <w:rsid w:val="00E95976"/>
    <w:rsid w:val="00EC23F3"/>
    <w:rsid w:val="00EE5ED2"/>
    <w:rsid w:val="00F0299C"/>
    <w:rsid w:val="00F136AA"/>
    <w:rsid w:val="00F27E6D"/>
    <w:rsid w:val="00F72F96"/>
    <w:rsid w:val="00F73CC8"/>
    <w:rsid w:val="00F87678"/>
    <w:rsid w:val="00FB3A58"/>
    <w:rsid w:val="00FD3035"/>
    <w:rsid w:val="00FE2548"/>
    <w:rsid w:val="00FF7880"/>
    <w:rsid w:val="01D32DCE"/>
    <w:rsid w:val="07AA1705"/>
    <w:rsid w:val="09404AE5"/>
    <w:rsid w:val="09C729B2"/>
    <w:rsid w:val="0A733609"/>
    <w:rsid w:val="0E4B4C40"/>
    <w:rsid w:val="0FEE5277"/>
    <w:rsid w:val="117C690C"/>
    <w:rsid w:val="121801FD"/>
    <w:rsid w:val="12E0359D"/>
    <w:rsid w:val="14C36CD2"/>
    <w:rsid w:val="164C2CF7"/>
    <w:rsid w:val="16556050"/>
    <w:rsid w:val="182A07FA"/>
    <w:rsid w:val="18DD74FF"/>
    <w:rsid w:val="18FC7B0D"/>
    <w:rsid w:val="19A1335A"/>
    <w:rsid w:val="19DA69D9"/>
    <w:rsid w:val="1AB53A08"/>
    <w:rsid w:val="1C9668FB"/>
    <w:rsid w:val="1C994D2B"/>
    <w:rsid w:val="1DA520F7"/>
    <w:rsid w:val="1DEF0B38"/>
    <w:rsid w:val="1E042DF2"/>
    <w:rsid w:val="1E4F0C56"/>
    <w:rsid w:val="1EBF6F08"/>
    <w:rsid w:val="210E7527"/>
    <w:rsid w:val="21FA7AAB"/>
    <w:rsid w:val="21FB398A"/>
    <w:rsid w:val="224F6049"/>
    <w:rsid w:val="22552D42"/>
    <w:rsid w:val="23154577"/>
    <w:rsid w:val="24CD14A7"/>
    <w:rsid w:val="24EB2B8F"/>
    <w:rsid w:val="254D1E08"/>
    <w:rsid w:val="25D725DE"/>
    <w:rsid w:val="270831EF"/>
    <w:rsid w:val="27962024"/>
    <w:rsid w:val="289F2ABC"/>
    <w:rsid w:val="29CB2D85"/>
    <w:rsid w:val="2A111E36"/>
    <w:rsid w:val="2AA531AD"/>
    <w:rsid w:val="2B36024F"/>
    <w:rsid w:val="2F4A26A0"/>
    <w:rsid w:val="2F6C023B"/>
    <w:rsid w:val="2FFF3538"/>
    <w:rsid w:val="310336EE"/>
    <w:rsid w:val="311C4E1A"/>
    <w:rsid w:val="314136A9"/>
    <w:rsid w:val="31631438"/>
    <w:rsid w:val="345B262C"/>
    <w:rsid w:val="36F466AC"/>
    <w:rsid w:val="378C4D1E"/>
    <w:rsid w:val="37CB5D1A"/>
    <w:rsid w:val="380074D4"/>
    <w:rsid w:val="38510044"/>
    <w:rsid w:val="38594E0C"/>
    <w:rsid w:val="38E30E42"/>
    <w:rsid w:val="39D013C6"/>
    <w:rsid w:val="3B070E17"/>
    <w:rsid w:val="3B856560"/>
    <w:rsid w:val="3C595DCA"/>
    <w:rsid w:val="3DBC5BD7"/>
    <w:rsid w:val="3E88226F"/>
    <w:rsid w:val="3F767F88"/>
    <w:rsid w:val="40602CF8"/>
    <w:rsid w:val="40624F27"/>
    <w:rsid w:val="454F3AE7"/>
    <w:rsid w:val="48C05540"/>
    <w:rsid w:val="4A024EB4"/>
    <w:rsid w:val="4B331D0F"/>
    <w:rsid w:val="4C69025A"/>
    <w:rsid w:val="4D4C4DB0"/>
    <w:rsid w:val="4FBA3317"/>
    <w:rsid w:val="51D86F09"/>
    <w:rsid w:val="520C40FC"/>
    <w:rsid w:val="52442340"/>
    <w:rsid w:val="533C25EA"/>
    <w:rsid w:val="53C903D1"/>
    <w:rsid w:val="54D309A6"/>
    <w:rsid w:val="54EA5AFD"/>
    <w:rsid w:val="587A335C"/>
    <w:rsid w:val="5B051B02"/>
    <w:rsid w:val="5B1258EA"/>
    <w:rsid w:val="5CC04CEB"/>
    <w:rsid w:val="5D4C7A43"/>
    <w:rsid w:val="5D6D78B6"/>
    <w:rsid w:val="5F6303BC"/>
    <w:rsid w:val="5F735C55"/>
    <w:rsid w:val="60762907"/>
    <w:rsid w:val="62132500"/>
    <w:rsid w:val="66DF4275"/>
    <w:rsid w:val="677156E7"/>
    <w:rsid w:val="68011B49"/>
    <w:rsid w:val="694B1F6D"/>
    <w:rsid w:val="6BC576F0"/>
    <w:rsid w:val="714A1482"/>
    <w:rsid w:val="724834E8"/>
    <w:rsid w:val="73DC577A"/>
    <w:rsid w:val="745148D6"/>
    <w:rsid w:val="752D2A24"/>
    <w:rsid w:val="754B0E1F"/>
    <w:rsid w:val="7559419D"/>
    <w:rsid w:val="75F272FC"/>
    <w:rsid w:val="76BE6796"/>
    <w:rsid w:val="779A6594"/>
    <w:rsid w:val="77B97ADC"/>
    <w:rsid w:val="7834241C"/>
    <w:rsid w:val="78DE2D24"/>
    <w:rsid w:val="7BAE260E"/>
    <w:rsid w:val="7BB00965"/>
    <w:rsid w:val="7D247533"/>
    <w:rsid w:val="7E464E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rFonts w:eastAsia="宋体"/>
      <w:b/>
      <w:kern w:val="44"/>
      <w:sz w:val="44"/>
      <w:lang w:val="zh-CN"/>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rPr>
      <w:rFonts w:eastAsia="宋体"/>
      <w:lang w:val="zh-CN"/>
    </w:rPr>
  </w:style>
  <w:style w:type="paragraph" w:styleId="4">
    <w:name w:val="Body Text"/>
    <w:basedOn w:val="1"/>
    <w:next w:val="1"/>
    <w:qFormat/>
    <w:uiPriority w:val="0"/>
    <w:rPr>
      <w:sz w:val="2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spacing w:before="100" w:beforeAutospacing="1" w:after="100" w:afterAutospacing="1"/>
      <w:jc w:val="left"/>
    </w:pPr>
    <w:rPr>
      <w:rFonts w:ascii="Times New Roman" w:hAnsi="Times New Roman" w:eastAsia="宋体" w:cs="Times New Roman"/>
      <w:kern w:val="0"/>
      <w:sz w:val="24"/>
      <w:szCs w:val="24"/>
    </w:rPr>
  </w:style>
  <w:style w:type="paragraph" w:styleId="8">
    <w:name w:val="Body Text First Indent"/>
    <w:basedOn w:val="4"/>
    <w:qFormat/>
    <w:uiPriority w:val="0"/>
    <w:pPr>
      <w:ind w:firstLine="420" w:firstLineChars="100"/>
    </w:pPr>
  </w:style>
  <w:style w:type="table" w:styleId="10">
    <w:name w:val="Table Grid"/>
    <w:basedOn w:val="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2">
    <w:name w:val="页眉 Char"/>
    <w:basedOn w:val="11"/>
    <w:link w:val="6"/>
    <w:qFormat/>
    <w:uiPriority w:val="99"/>
    <w:rPr>
      <w:sz w:val="18"/>
      <w:szCs w:val="18"/>
    </w:rPr>
  </w:style>
  <w:style w:type="character" w:customStyle="1" w:styleId="13">
    <w:name w:val="页脚 Char"/>
    <w:basedOn w:val="11"/>
    <w:link w:val="5"/>
    <w:qFormat/>
    <w:uiPriority w:val="99"/>
    <w:rPr>
      <w:sz w:val="18"/>
      <w:szCs w:val="18"/>
    </w:rPr>
  </w:style>
  <w:style w:type="paragraph" w:customStyle="1" w:styleId="14">
    <w:name w:val="纯文本4"/>
    <w:basedOn w:val="1"/>
    <w:qFormat/>
    <w:uiPriority w:val="0"/>
    <w:pPr>
      <w:widowControl/>
      <w:adjustRightInd w:val="0"/>
      <w:jc w:val="left"/>
      <w:textAlignment w:val="baseline"/>
    </w:pPr>
    <w:rPr>
      <w:rFonts w:ascii="宋体" w:hAnsi="Courier New" w:eastAsia="楷体_GB2312" w:cs="Times New Roman"/>
      <w:kern w:val="0"/>
      <w:sz w:val="26"/>
      <w:szCs w:val="20"/>
    </w:rPr>
  </w:style>
  <w:style w:type="paragraph" w:customStyle="1" w:styleId="15">
    <w:name w:val="纯文本2"/>
    <w:basedOn w:val="1"/>
    <w:qFormat/>
    <w:uiPriority w:val="0"/>
    <w:pPr>
      <w:adjustRightInd w:val="0"/>
      <w:textAlignment w:val="baseline"/>
    </w:pPr>
    <w:rPr>
      <w:rFonts w:ascii="@方正小标宋" w:hAnsi="@方正小标宋" w:eastAsia="@方正小标宋"/>
      <w:sz w:val="26"/>
      <w:szCs w:val="20"/>
    </w:rPr>
  </w:style>
  <w:style w:type="paragraph" w:customStyle="1" w:styleId="16">
    <w:name w:val="段"/>
    <w:next w:val="1"/>
    <w:qFormat/>
    <w:uiPriority w:val="0"/>
    <w:pPr>
      <w:ind w:firstLine="200"/>
      <w:jc w:val="both"/>
    </w:pPr>
    <w:rPr>
      <w:rFonts w:ascii="宋体" w:hAnsi="Times New Roman" w:eastAsia="宋体" w:cs="Times New Roman"/>
      <w:sz w:val="21"/>
      <w:lang w:val="en-US" w:eastAsia="zh-CN" w:bidi="ar-SA"/>
    </w:rPr>
  </w:style>
  <w:style w:type="paragraph" w:customStyle="1" w:styleId="17">
    <w:name w:val="纯文本7"/>
    <w:basedOn w:val="1"/>
    <w:qFormat/>
    <w:uiPriority w:val="0"/>
    <w:pPr>
      <w:adjustRightInd w:val="0"/>
    </w:pPr>
    <w:rPr>
      <w:rFonts w:ascii="宋体" w:hAnsi="Courier New"/>
      <w:sz w:val="28"/>
    </w:rPr>
  </w:style>
  <w:style w:type="character" w:customStyle="1" w:styleId="18">
    <w:name w:val="font21"/>
    <w:basedOn w:val="11"/>
    <w:qFormat/>
    <w:uiPriority w:val="0"/>
    <w:rPr>
      <w:rFonts w:hint="eastAsia" w:ascii="宋体" w:hAnsi="宋体" w:eastAsia="宋体" w:cs="宋体"/>
      <w:color w:val="000000"/>
      <w:sz w:val="22"/>
      <w:szCs w:val="22"/>
      <w:u w:val="none"/>
      <w:vertAlign w:val="superscript"/>
    </w:rPr>
  </w:style>
  <w:style w:type="character" w:customStyle="1" w:styleId="19">
    <w:name w:val="font11"/>
    <w:basedOn w:val="1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7A883A-E109-4344-A092-6735958E8B55}">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Pages>
  <Words>1036</Words>
  <Characters>1272</Characters>
  <Lines>7</Lines>
  <Paragraphs>2</Paragraphs>
  <TotalTime>11</TotalTime>
  <ScaleCrop>false</ScaleCrop>
  <LinksUpToDate>false</LinksUpToDate>
  <CharactersWithSpaces>1328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2018-12-20T07:34:00Z</dcterms:created>
  <dc:creator>微软用户</dc:creator>
  <cp:lastModifiedBy>｀莈頭莈腦ら</cp:lastModifiedBy>
  <cp:lastPrinted>2026-09-07T03:59:33Z</cp:lastPrinted>
  <dcterms:modified xsi:type="dcterms:W3CDTF">2026-09-07T03:59:49Z</dcterms:modified>
  <cp:revision>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C2AE2DB214EB4999B73EF958F778CFE5_12</vt:lpwstr>
  </property>
  <property fmtid="{D5CDD505-2E9C-101B-9397-08002B2CF9AE}" pid="4" name="KSOTemplateDocerSaveRecord">
    <vt:lpwstr>eyJoZGlkIjoiMDIxYjljMzJkMDViMTAzN2UxYzVhMTBmZWFjNGUxNjYiLCJ1c2VySWQiOiIxMTYwNzcwNTUyIn0=</vt:lpwstr>
  </property>
</Properties>
</file>